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F0505B" w:rsidR="009505BC" w:rsidRPr="00467A34" w:rsidRDefault="00FD5AB8">
      <w:pPr>
        <w:spacing w:after="200"/>
        <w:jc w:val="both"/>
      </w:pPr>
      <w:bookmarkStart w:id="0" w:name="_GoBack"/>
      <w:bookmarkEnd w:id="0"/>
      <w:r w:rsidRPr="00467A34">
        <w:rPr>
          <w:noProof/>
          <w:lang w:val="en-CA"/>
        </w:rPr>
        <w:drawing>
          <wp:anchor distT="0" distB="0" distL="114300" distR="114300" simplePos="0" relativeHeight="251659264" behindDoc="1" locked="0" layoutInCell="1" allowOverlap="1" wp14:anchorId="6247772B" wp14:editId="78FDF5DE">
            <wp:simplePos x="0" y="0"/>
            <wp:positionH relativeFrom="margin">
              <wp:align>left</wp:align>
            </wp:positionH>
            <wp:positionV relativeFrom="paragraph">
              <wp:posOffset>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00000003" w14:textId="449F293F" w:rsidR="009505BC" w:rsidRPr="00467A34" w:rsidRDefault="009505BC">
      <w:pPr>
        <w:jc w:val="both"/>
      </w:pPr>
    </w:p>
    <w:p w14:paraId="28FE2DDB" w14:textId="7127198D" w:rsidR="00FD5AB8" w:rsidRPr="00467A34" w:rsidRDefault="00FD5AB8">
      <w:pPr>
        <w:jc w:val="both"/>
      </w:pPr>
    </w:p>
    <w:p w14:paraId="38290ACA" w14:textId="23A713B2" w:rsidR="00FD5AB8" w:rsidRPr="00467A34" w:rsidRDefault="00FD5AB8" w:rsidP="00FD5AB8">
      <w:pPr>
        <w:rPr>
          <w:sz w:val="20"/>
          <w:szCs w:val="20"/>
        </w:rPr>
      </w:pPr>
      <w:r w:rsidRPr="00467A34">
        <w:rPr>
          <w:sz w:val="20"/>
          <w:szCs w:val="20"/>
        </w:rPr>
        <w:t>Ensemble 11</w:t>
      </w:r>
      <w:r w:rsidR="00467A34" w:rsidRPr="00467A34">
        <w:rPr>
          <w:sz w:val="20"/>
          <w:szCs w:val="20"/>
        </w:rPr>
        <w:t>3</w:t>
      </w:r>
      <w:r w:rsidRPr="00467A34">
        <w:rPr>
          <w:sz w:val="20"/>
          <w:szCs w:val="20"/>
        </w:rPr>
        <w:t>, Élément</w:t>
      </w:r>
      <w:r w:rsidR="00616208">
        <w:rPr>
          <w:sz w:val="20"/>
          <w:szCs w:val="20"/>
        </w:rPr>
        <w:t xml:space="preserve"> 2</w:t>
      </w:r>
    </w:p>
    <w:p w14:paraId="198FCB1D" w14:textId="338F4005" w:rsidR="00FD5AB8" w:rsidRPr="00467A34" w:rsidRDefault="00FD5AB8" w:rsidP="00FD5AB8">
      <w:pPr>
        <w:rPr>
          <w:sz w:val="20"/>
          <w:szCs w:val="20"/>
        </w:rPr>
      </w:pPr>
      <w:r w:rsidRPr="00467A34">
        <w:rPr>
          <w:sz w:val="20"/>
          <w:szCs w:val="20"/>
        </w:rPr>
        <w:t>Type : Fiche documentaire</w:t>
      </w:r>
    </w:p>
    <w:p w14:paraId="3C6FE84F" w14:textId="42AF5125" w:rsidR="00FD5AB8" w:rsidRPr="00467A34" w:rsidRDefault="00616208" w:rsidP="00FD5AB8">
      <w:pPr>
        <w:rPr>
          <w:sz w:val="20"/>
          <w:szCs w:val="20"/>
        </w:rPr>
      </w:pPr>
      <w:r>
        <w:rPr>
          <w:sz w:val="20"/>
          <w:szCs w:val="20"/>
        </w:rPr>
        <w:t xml:space="preserve">janvier </w:t>
      </w:r>
      <w:r w:rsidR="003C1B13">
        <w:rPr>
          <w:sz w:val="20"/>
          <w:szCs w:val="20"/>
        </w:rPr>
        <w:t>2020</w:t>
      </w:r>
    </w:p>
    <w:p w14:paraId="00000004" w14:textId="5FB68624" w:rsidR="009505BC" w:rsidRPr="00467A34" w:rsidRDefault="00BD5263">
      <w:pPr>
        <w:pStyle w:val="Heading1"/>
        <w:tabs>
          <w:tab w:val="left" w:pos="2880"/>
        </w:tabs>
        <w:spacing w:after="200"/>
        <w:jc w:val="both"/>
        <w:rPr>
          <w:b w:val="0"/>
          <w:sz w:val="24"/>
          <w:szCs w:val="24"/>
        </w:rPr>
      </w:pPr>
      <w:r w:rsidRPr="00467A34">
        <w:rPr>
          <w:b w:val="0"/>
          <w:sz w:val="24"/>
          <w:szCs w:val="24"/>
        </w:rPr>
        <w:t>________________________________________________________</w:t>
      </w:r>
      <w:r w:rsidR="00FD5AB8" w:rsidRPr="00467A34">
        <w:rPr>
          <w:b w:val="0"/>
          <w:sz w:val="24"/>
          <w:szCs w:val="24"/>
        </w:rPr>
        <w:t>___________</w:t>
      </w:r>
    </w:p>
    <w:p w14:paraId="00000005" w14:textId="77777777" w:rsidR="009505BC" w:rsidRPr="00467A34" w:rsidRDefault="00BD5263" w:rsidP="00FD5AB8">
      <w:pPr>
        <w:tabs>
          <w:tab w:val="left" w:pos="2880"/>
        </w:tabs>
        <w:rPr>
          <w:b/>
          <w:sz w:val="28"/>
          <w:szCs w:val="28"/>
          <w:highlight w:val="white"/>
        </w:rPr>
      </w:pPr>
      <w:r w:rsidRPr="00467A34">
        <w:rPr>
          <w:b/>
          <w:sz w:val="28"/>
          <w:szCs w:val="28"/>
        </w:rPr>
        <w:t xml:space="preserve">Fiche documentaire : </w:t>
      </w:r>
      <w:r w:rsidRPr="00467A34">
        <w:rPr>
          <w:b/>
          <w:sz w:val="28"/>
          <w:szCs w:val="28"/>
          <w:highlight w:val="white"/>
        </w:rPr>
        <w:t>Droits des femmes rurales au Mali</w:t>
      </w:r>
    </w:p>
    <w:p w14:paraId="00000006" w14:textId="2192F80C" w:rsidR="009505BC" w:rsidRPr="00467A34" w:rsidRDefault="00BD5263">
      <w:pPr>
        <w:tabs>
          <w:tab w:val="left" w:pos="2880"/>
        </w:tabs>
        <w:spacing w:after="200"/>
        <w:jc w:val="both"/>
      </w:pPr>
      <w:r w:rsidRPr="00467A34">
        <w:t>________________________________________________________</w:t>
      </w:r>
      <w:r w:rsidR="00FD5AB8" w:rsidRPr="00467A34">
        <w:t>___________</w:t>
      </w:r>
    </w:p>
    <w:p w14:paraId="00000007" w14:textId="49241639" w:rsidR="009505BC" w:rsidRPr="00467A34" w:rsidRDefault="00BD5263" w:rsidP="00467A34">
      <w:pPr>
        <w:pStyle w:val="ListParagraph"/>
        <w:numPr>
          <w:ilvl w:val="0"/>
          <w:numId w:val="6"/>
        </w:numPr>
        <w:spacing w:after="200"/>
        <w:ind w:left="360"/>
        <w:rPr>
          <w:b/>
        </w:rPr>
      </w:pPr>
      <w:r w:rsidRPr="00467A34">
        <w:rPr>
          <w:b/>
        </w:rPr>
        <w:t>Introduction </w:t>
      </w:r>
    </w:p>
    <w:p w14:paraId="00000009" w14:textId="1DED7FB3" w:rsidR="009505BC" w:rsidRPr="00467A34" w:rsidRDefault="00BD5263" w:rsidP="00467A34">
      <w:pPr>
        <w:spacing w:after="200"/>
      </w:pPr>
      <w:r w:rsidRPr="00467A34">
        <w:t>Au Mali</w:t>
      </w:r>
      <w:r w:rsidR="00490C43">
        <w:t>,</w:t>
      </w:r>
      <w:r w:rsidRPr="00467A34">
        <w:t xml:space="preserve"> une femme rurale est </w:t>
      </w:r>
      <w:r w:rsidR="00C975E2">
        <w:t>considérée</w:t>
      </w:r>
      <w:r w:rsidR="00490C43">
        <w:t xml:space="preserve"> comme une femme qui travaille dans les domaines </w:t>
      </w:r>
      <w:r w:rsidRPr="00467A34">
        <w:t xml:space="preserve">de l’agriculture, la pêche </w:t>
      </w:r>
      <w:r w:rsidR="00490C43">
        <w:t>ou</w:t>
      </w:r>
      <w:r w:rsidRPr="00467A34">
        <w:t xml:space="preserve"> l’élevage.</w:t>
      </w:r>
      <w:r w:rsidR="002B28D0" w:rsidRPr="00467A34">
        <w:t xml:space="preserve"> </w:t>
      </w:r>
    </w:p>
    <w:p w14:paraId="6B7493BB" w14:textId="6DDC0588" w:rsidR="00F3333C" w:rsidRPr="00467A34" w:rsidRDefault="007C0EA5" w:rsidP="00467A34">
      <w:pPr>
        <w:spacing w:after="200"/>
      </w:pPr>
      <w:r w:rsidRPr="00467A34">
        <w:t>D’après l</w:t>
      </w:r>
      <w:r w:rsidR="00C975E2">
        <w:t>’Indice Institutions sociales et égalité homme-femme</w:t>
      </w:r>
      <w:r w:rsidRPr="00467A34">
        <w:t xml:space="preserve"> de 2019, le Mali figure parmi les pays où le taux de discrimination basée sur le genre demeure très élevé, notamment dans le </w:t>
      </w:r>
      <w:r w:rsidR="00490C43">
        <w:t>C</w:t>
      </w:r>
      <w:r w:rsidRPr="00467A34">
        <w:t>ode de</w:t>
      </w:r>
      <w:r w:rsidR="00490C43">
        <w:t>s personnes et de la</w:t>
      </w:r>
      <w:r w:rsidRPr="00467A34">
        <w:t xml:space="preserve"> famille</w:t>
      </w:r>
      <w:r w:rsidR="00490C43">
        <w:t xml:space="preserve"> (le système juridique malien qui couvre le droit de la famille) qui contient des dispositions discriminatoires envers les femmes et</w:t>
      </w:r>
      <w:r w:rsidRPr="00467A34">
        <w:t xml:space="preserve"> des pratiques coutumières.</w:t>
      </w:r>
      <w:r w:rsidR="00490C43">
        <w:t xml:space="preserve"> [</w:t>
      </w:r>
      <w:r w:rsidR="00490C43" w:rsidRPr="0046248A">
        <w:rPr>
          <w:i/>
          <w:iCs/>
        </w:rPr>
        <w:t xml:space="preserve">Note de la rédaction : </w:t>
      </w:r>
      <w:r w:rsidR="0046248A">
        <w:rPr>
          <w:i/>
          <w:iCs/>
        </w:rPr>
        <w:t>l’Indice Institutions sociales et égalité homme-femme</w:t>
      </w:r>
      <w:r w:rsidR="00490C43" w:rsidRPr="0046248A">
        <w:rPr>
          <w:i/>
          <w:iCs/>
        </w:rPr>
        <w:t xml:space="preserve"> mesure le degré de discrimination à l’égard des femmes et des filles dans les lois formelles et informelles, les mentalités et les pratiques.</w:t>
      </w:r>
      <w:r w:rsidR="00490C43">
        <w:t>]</w:t>
      </w:r>
      <w:r w:rsidRPr="00467A34">
        <w:t xml:space="preserve"> Bien que la constitution malienne protège les femmes contre la discrimination fondée sur le genre et que le pays ait ratifié</w:t>
      </w:r>
      <w:r w:rsidR="005E6EE4" w:rsidRPr="00467A34">
        <w:t xml:space="preserve"> un traité international </w:t>
      </w:r>
      <w:r w:rsidR="00490C43">
        <w:t>dé</w:t>
      </w:r>
      <w:r w:rsidR="005E6EE4" w:rsidRPr="00467A34">
        <w:t>nommé</w:t>
      </w:r>
      <w:r w:rsidRPr="00467A34">
        <w:t xml:space="preserve"> la Convention sur l’élimination de toutes les formes de discrimination à l’égard des femmes, l</w:t>
      </w:r>
      <w:r w:rsidR="00433C31" w:rsidRPr="00467A34">
        <w:t>es femmes</w:t>
      </w:r>
      <w:r w:rsidRPr="00467A34">
        <w:t>,</w:t>
      </w:r>
      <w:r w:rsidR="00433C31" w:rsidRPr="00467A34">
        <w:t xml:space="preserve"> du milieu rural </w:t>
      </w:r>
      <w:r w:rsidRPr="00467A34">
        <w:t xml:space="preserve">en particulier, </w:t>
      </w:r>
      <w:r w:rsidR="00433C31" w:rsidRPr="00467A34">
        <w:t xml:space="preserve">font face à des défis de taille au Mali. </w:t>
      </w:r>
      <w:r w:rsidR="00F3333C" w:rsidRPr="00467A34">
        <w:t>Elles ont peu de moyens matériels, techniques et financiers</w:t>
      </w:r>
      <w:r w:rsidR="00433C31" w:rsidRPr="00467A34">
        <w:t xml:space="preserve"> et font face à de multiples barrières socioculturelles les empêchant de bénéficier pleinement de leurs droits.</w:t>
      </w:r>
      <w:r w:rsidR="00F3333C" w:rsidRPr="00467A34">
        <w:t xml:space="preserve"> </w:t>
      </w:r>
    </w:p>
    <w:p w14:paraId="0000000E" w14:textId="1FDC2965" w:rsidR="009505BC" w:rsidRPr="00467A34" w:rsidRDefault="00BD5263" w:rsidP="00467A34">
      <w:pPr>
        <w:pStyle w:val="ListParagraph"/>
        <w:numPr>
          <w:ilvl w:val="0"/>
          <w:numId w:val="6"/>
        </w:numPr>
        <w:spacing w:after="200"/>
        <w:ind w:left="360"/>
        <w:rPr>
          <w:b/>
        </w:rPr>
      </w:pPr>
      <w:r w:rsidRPr="00467A34">
        <w:rPr>
          <w:b/>
        </w:rPr>
        <w:t>Quelques données essentielles concernant le sujet :</w:t>
      </w:r>
    </w:p>
    <w:p w14:paraId="00000010" w14:textId="7D66ABBB" w:rsidR="009505BC" w:rsidRPr="00467A34" w:rsidRDefault="00BD5263" w:rsidP="00467A34">
      <w:pPr>
        <w:numPr>
          <w:ilvl w:val="0"/>
          <w:numId w:val="1"/>
        </w:numPr>
        <w:pBdr>
          <w:top w:val="nil"/>
          <w:left w:val="nil"/>
          <w:bottom w:val="nil"/>
          <w:right w:val="nil"/>
          <w:between w:val="nil"/>
        </w:pBdr>
      </w:pPr>
      <w:r w:rsidRPr="00467A34">
        <w:rPr>
          <w:color w:val="000000"/>
        </w:rPr>
        <w:t>Au Mali, les femmes représentaient 49</w:t>
      </w:r>
      <w:r w:rsidR="00696280">
        <w:rPr>
          <w:color w:val="000000"/>
        </w:rPr>
        <w:t xml:space="preserve"> </w:t>
      </w:r>
      <w:r w:rsidRPr="00467A34">
        <w:rPr>
          <w:color w:val="000000"/>
        </w:rPr>
        <w:t>% de la population total</w:t>
      </w:r>
      <w:r w:rsidR="005D13A0">
        <w:rPr>
          <w:color w:val="000000"/>
        </w:rPr>
        <w:t>e du pays qui est</w:t>
      </w:r>
      <w:r w:rsidRPr="00467A34">
        <w:rPr>
          <w:color w:val="000000"/>
        </w:rPr>
        <w:t xml:space="preserve"> de 14</w:t>
      </w:r>
      <w:r w:rsidR="005D13A0">
        <w:rPr>
          <w:color w:val="000000"/>
        </w:rPr>
        <w:t>,</w:t>
      </w:r>
      <w:r w:rsidR="00BC54AB" w:rsidRPr="00467A34">
        <w:rPr>
          <w:color w:val="000000"/>
        </w:rPr>
        <w:t>1 millions,</w:t>
      </w:r>
      <w:r w:rsidR="005D13A0">
        <w:rPr>
          <w:color w:val="000000"/>
        </w:rPr>
        <w:t xml:space="preserve"> et</w:t>
      </w:r>
      <w:r w:rsidR="00BC54AB" w:rsidRPr="00467A34">
        <w:rPr>
          <w:color w:val="000000"/>
        </w:rPr>
        <w:t xml:space="preserve"> </w:t>
      </w:r>
      <w:r w:rsidRPr="00467A34">
        <w:rPr>
          <w:color w:val="000000"/>
        </w:rPr>
        <w:t>70</w:t>
      </w:r>
      <w:r w:rsidR="005D13A0">
        <w:rPr>
          <w:color w:val="000000"/>
        </w:rPr>
        <w:t xml:space="preserve"> </w:t>
      </w:r>
      <w:r w:rsidRPr="00467A34">
        <w:rPr>
          <w:color w:val="000000"/>
        </w:rPr>
        <w:t>%</w:t>
      </w:r>
      <w:r w:rsidR="00433C31" w:rsidRPr="00467A34">
        <w:rPr>
          <w:color w:val="000000"/>
        </w:rPr>
        <w:t xml:space="preserve"> d’entre elles</w:t>
      </w:r>
      <w:r w:rsidR="00BC54AB" w:rsidRPr="00467A34">
        <w:rPr>
          <w:color w:val="000000"/>
        </w:rPr>
        <w:t xml:space="preserve"> </w:t>
      </w:r>
      <w:r w:rsidRPr="00467A34">
        <w:rPr>
          <w:color w:val="000000"/>
        </w:rPr>
        <w:t>vi</w:t>
      </w:r>
      <w:r w:rsidR="00433C31" w:rsidRPr="00467A34">
        <w:rPr>
          <w:color w:val="000000"/>
        </w:rPr>
        <w:t>v</w:t>
      </w:r>
      <w:r w:rsidR="005D13A0">
        <w:rPr>
          <w:color w:val="000000"/>
        </w:rPr>
        <w:t>ai</w:t>
      </w:r>
      <w:r w:rsidR="00433C31" w:rsidRPr="00467A34">
        <w:rPr>
          <w:color w:val="000000"/>
        </w:rPr>
        <w:t>en</w:t>
      </w:r>
      <w:r w:rsidRPr="00467A34">
        <w:rPr>
          <w:color w:val="000000"/>
        </w:rPr>
        <w:t>t dans les zones rurales</w:t>
      </w:r>
      <w:r w:rsidR="00BC54AB" w:rsidRPr="00467A34">
        <w:rPr>
          <w:color w:val="000000"/>
        </w:rPr>
        <w:t>.</w:t>
      </w:r>
    </w:p>
    <w:p w14:paraId="00000013" w14:textId="535F9F61" w:rsidR="009505BC" w:rsidRPr="00467A34" w:rsidRDefault="00696280" w:rsidP="00467A34">
      <w:pPr>
        <w:numPr>
          <w:ilvl w:val="0"/>
          <w:numId w:val="1"/>
        </w:numPr>
        <w:pBdr>
          <w:top w:val="nil"/>
          <w:left w:val="nil"/>
          <w:bottom w:val="nil"/>
          <w:right w:val="nil"/>
          <w:between w:val="nil"/>
        </w:pBdr>
        <w:ind w:right="150"/>
        <w:rPr>
          <w:color w:val="000000"/>
        </w:rPr>
      </w:pPr>
      <w:r>
        <w:rPr>
          <w:color w:val="000000"/>
        </w:rPr>
        <w:t>Les femmes</w:t>
      </w:r>
      <w:r w:rsidR="00BD5263" w:rsidRPr="00467A34">
        <w:rPr>
          <w:color w:val="000000"/>
        </w:rPr>
        <w:t xml:space="preserve"> participent activement </w:t>
      </w:r>
      <w:r>
        <w:rPr>
          <w:color w:val="000000"/>
        </w:rPr>
        <w:t>à</w:t>
      </w:r>
      <w:r w:rsidR="00296323" w:rsidRPr="00467A34">
        <w:rPr>
          <w:color w:val="000000"/>
        </w:rPr>
        <w:t xml:space="preserve"> la production des </w:t>
      </w:r>
      <w:r w:rsidR="003461FF">
        <w:rPr>
          <w:color w:val="000000"/>
        </w:rPr>
        <w:t>denrées</w:t>
      </w:r>
      <w:r w:rsidR="00296323" w:rsidRPr="00467A34">
        <w:rPr>
          <w:color w:val="000000"/>
        </w:rPr>
        <w:t xml:space="preserve"> agricoles</w:t>
      </w:r>
      <w:r>
        <w:rPr>
          <w:color w:val="000000"/>
        </w:rPr>
        <w:t>,</w:t>
      </w:r>
      <w:r w:rsidR="00BD5263" w:rsidRPr="00467A34">
        <w:rPr>
          <w:color w:val="000000"/>
        </w:rPr>
        <w:t xml:space="preserve"> mais </w:t>
      </w:r>
      <w:r>
        <w:rPr>
          <w:color w:val="000000"/>
        </w:rPr>
        <w:t>ont peu de</w:t>
      </w:r>
      <w:r w:rsidR="00BD5263" w:rsidRPr="00467A34">
        <w:rPr>
          <w:color w:val="000000"/>
        </w:rPr>
        <w:t xml:space="preserve"> contrôle</w:t>
      </w:r>
      <w:r>
        <w:rPr>
          <w:color w:val="000000"/>
        </w:rPr>
        <w:t xml:space="preserve"> sur les</w:t>
      </w:r>
      <w:r w:rsidR="00BD5263" w:rsidRPr="00467A34">
        <w:rPr>
          <w:color w:val="000000"/>
        </w:rPr>
        <w:t xml:space="preserve"> ressources</w:t>
      </w:r>
      <w:r w:rsidR="00296323" w:rsidRPr="00467A34">
        <w:rPr>
          <w:color w:val="000000"/>
        </w:rPr>
        <w:t xml:space="preserve"> qui proviennent de cette activité</w:t>
      </w:r>
      <w:r>
        <w:rPr>
          <w:color w:val="000000"/>
        </w:rPr>
        <w:t>.</w:t>
      </w:r>
    </w:p>
    <w:p w14:paraId="00000014" w14:textId="705445A2" w:rsidR="009505BC" w:rsidRPr="00467A34" w:rsidRDefault="00BD5263" w:rsidP="00467A34">
      <w:pPr>
        <w:numPr>
          <w:ilvl w:val="0"/>
          <w:numId w:val="1"/>
        </w:numPr>
        <w:pBdr>
          <w:top w:val="nil"/>
          <w:left w:val="nil"/>
          <w:bottom w:val="nil"/>
          <w:right w:val="nil"/>
          <w:between w:val="nil"/>
        </w:pBdr>
      </w:pPr>
      <w:r w:rsidRPr="00467A34">
        <w:rPr>
          <w:color w:val="000000"/>
        </w:rPr>
        <w:t xml:space="preserve">Au Mali, </w:t>
      </w:r>
      <w:r w:rsidR="00696280">
        <w:rPr>
          <w:color w:val="000000"/>
        </w:rPr>
        <w:t xml:space="preserve">les femmes possèdent ou contrôlent </w:t>
      </w:r>
      <w:r w:rsidRPr="00467A34">
        <w:rPr>
          <w:color w:val="000000"/>
        </w:rPr>
        <w:t>seulement 3,7</w:t>
      </w:r>
      <w:r w:rsidR="00696280">
        <w:rPr>
          <w:color w:val="000000"/>
        </w:rPr>
        <w:t xml:space="preserve"> </w:t>
      </w:r>
      <w:r w:rsidRPr="00467A34">
        <w:rPr>
          <w:color w:val="000000"/>
        </w:rPr>
        <w:t xml:space="preserve">% des </w:t>
      </w:r>
      <w:r w:rsidR="00696280">
        <w:rPr>
          <w:color w:val="000000"/>
        </w:rPr>
        <w:t>terres</w:t>
      </w:r>
      <w:r w:rsidRPr="00467A34">
        <w:rPr>
          <w:color w:val="000000"/>
        </w:rPr>
        <w:t xml:space="preserve"> </w:t>
      </w:r>
    </w:p>
    <w:p w14:paraId="49F389B6" w14:textId="61258686" w:rsidR="005F44AF" w:rsidRPr="00467A34" w:rsidRDefault="007C0EA5" w:rsidP="00467A34">
      <w:pPr>
        <w:numPr>
          <w:ilvl w:val="0"/>
          <w:numId w:val="1"/>
        </w:numPr>
        <w:pBdr>
          <w:top w:val="nil"/>
          <w:left w:val="nil"/>
          <w:bottom w:val="nil"/>
          <w:right w:val="nil"/>
          <w:between w:val="nil"/>
        </w:pBdr>
      </w:pPr>
      <w:r w:rsidRPr="00467A34">
        <w:rPr>
          <w:color w:val="000000"/>
        </w:rPr>
        <w:t>D</w:t>
      </w:r>
      <w:r w:rsidR="00EF4122" w:rsidRPr="00467A34">
        <w:rPr>
          <w:color w:val="000000"/>
        </w:rPr>
        <w:t>eux tiers</w:t>
      </w:r>
      <w:r w:rsidR="00BD5263" w:rsidRPr="00467A34">
        <w:rPr>
          <w:color w:val="000000"/>
        </w:rPr>
        <w:t xml:space="preserve"> des femmes agricultrices n’utilisent aucun engrais </w:t>
      </w:r>
      <w:r w:rsidR="004C20E1" w:rsidRPr="00467A34">
        <w:rPr>
          <w:color w:val="000000"/>
        </w:rPr>
        <w:t>parce qu</w:t>
      </w:r>
      <w:r w:rsidR="00433C31" w:rsidRPr="00467A34">
        <w:rPr>
          <w:color w:val="000000"/>
        </w:rPr>
        <w:t>’elles n’y ont pas accès ou n</w:t>
      </w:r>
      <w:r w:rsidR="00696280">
        <w:rPr>
          <w:color w:val="000000"/>
        </w:rPr>
        <w:t>’ont pas les moyens de s’en procurer</w:t>
      </w:r>
      <w:r w:rsidR="00433C31" w:rsidRPr="00467A34">
        <w:rPr>
          <w:color w:val="000000"/>
        </w:rPr>
        <w:t xml:space="preserve">. </w:t>
      </w:r>
    </w:p>
    <w:p w14:paraId="60C60EDB" w14:textId="14F45C88" w:rsidR="0098383C" w:rsidRPr="00467A34" w:rsidRDefault="005F44AF" w:rsidP="00467A34">
      <w:pPr>
        <w:numPr>
          <w:ilvl w:val="0"/>
          <w:numId w:val="1"/>
        </w:numPr>
        <w:pBdr>
          <w:top w:val="nil"/>
          <w:left w:val="nil"/>
          <w:bottom w:val="nil"/>
          <w:right w:val="nil"/>
          <w:between w:val="nil"/>
        </w:pBdr>
      </w:pPr>
      <w:r w:rsidRPr="00467A34">
        <w:rPr>
          <w:color w:val="000000"/>
        </w:rPr>
        <w:t>44</w:t>
      </w:r>
      <w:r w:rsidR="00696280">
        <w:rPr>
          <w:color w:val="000000"/>
        </w:rPr>
        <w:t xml:space="preserve"> </w:t>
      </w:r>
      <w:r w:rsidRPr="00467A34">
        <w:rPr>
          <w:color w:val="000000"/>
        </w:rPr>
        <w:t xml:space="preserve">% des filles </w:t>
      </w:r>
      <w:r w:rsidR="00696280">
        <w:rPr>
          <w:color w:val="000000"/>
        </w:rPr>
        <w:t>âgées de 10 à</w:t>
      </w:r>
      <w:r w:rsidRPr="00467A34">
        <w:rPr>
          <w:color w:val="000000"/>
        </w:rPr>
        <w:t xml:space="preserve"> 18 ans sont mariées. </w:t>
      </w:r>
    </w:p>
    <w:p w14:paraId="5D48495A" w14:textId="4932B2B9" w:rsidR="0098383C" w:rsidRPr="00467A34" w:rsidRDefault="0098383C" w:rsidP="00467A34">
      <w:pPr>
        <w:numPr>
          <w:ilvl w:val="0"/>
          <w:numId w:val="1"/>
        </w:numPr>
        <w:pBdr>
          <w:top w:val="nil"/>
          <w:left w:val="nil"/>
          <w:bottom w:val="nil"/>
          <w:right w:val="nil"/>
          <w:between w:val="nil"/>
        </w:pBdr>
      </w:pPr>
      <w:r w:rsidRPr="00467A34">
        <w:rPr>
          <w:color w:val="000000"/>
        </w:rPr>
        <w:t>83</w:t>
      </w:r>
      <w:r w:rsidR="00696280">
        <w:rPr>
          <w:color w:val="000000"/>
        </w:rPr>
        <w:t xml:space="preserve"> </w:t>
      </w:r>
      <w:r w:rsidRPr="00467A34">
        <w:rPr>
          <w:color w:val="000000"/>
        </w:rPr>
        <w:t xml:space="preserve">% des femmes ont </w:t>
      </w:r>
      <w:r w:rsidR="00696280">
        <w:rPr>
          <w:color w:val="000000"/>
        </w:rPr>
        <w:t>subi une forme de</w:t>
      </w:r>
      <w:r w:rsidRPr="00467A34">
        <w:rPr>
          <w:color w:val="000000"/>
        </w:rPr>
        <w:t xml:space="preserve"> mutilation génitale féminine</w:t>
      </w:r>
      <w:r w:rsidRPr="00467A34">
        <w:t>.</w:t>
      </w:r>
    </w:p>
    <w:p w14:paraId="0000001D" w14:textId="38FF3FAC" w:rsidR="009505BC" w:rsidRPr="00467A34" w:rsidRDefault="0098383C" w:rsidP="00467A34">
      <w:pPr>
        <w:numPr>
          <w:ilvl w:val="0"/>
          <w:numId w:val="1"/>
        </w:numPr>
        <w:pBdr>
          <w:top w:val="nil"/>
          <w:left w:val="nil"/>
          <w:bottom w:val="nil"/>
          <w:right w:val="nil"/>
          <w:between w:val="nil"/>
        </w:pBdr>
        <w:spacing w:after="200"/>
      </w:pPr>
      <w:r w:rsidRPr="00467A34">
        <w:t>35</w:t>
      </w:r>
      <w:r w:rsidR="00696280">
        <w:t xml:space="preserve"> </w:t>
      </w:r>
      <w:r w:rsidRPr="00467A34">
        <w:t>% des femmes ont été victime</w:t>
      </w:r>
      <w:r w:rsidR="00696280">
        <w:t>s</w:t>
      </w:r>
      <w:r w:rsidRPr="00467A34">
        <w:t xml:space="preserve"> de violence conjugale</w:t>
      </w:r>
      <w:r w:rsidR="00696280">
        <w:t xml:space="preserve"> à un moment donné de leur vie</w:t>
      </w:r>
      <w:r w:rsidRPr="00467A34">
        <w:t>.</w:t>
      </w:r>
    </w:p>
    <w:p w14:paraId="00000022" w14:textId="5264C86A" w:rsidR="009505BC" w:rsidRPr="00467A34" w:rsidRDefault="00BD5263" w:rsidP="00467A34">
      <w:pPr>
        <w:pStyle w:val="ListParagraph"/>
        <w:numPr>
          <w:ilvl w:val="0"/>
          <w:numId w:val="6"/>
        </w:numPr>
        <w:spacing w:after="200"/>
        <w:ind w:left="360"/>
      </w:pPr>
      <w:r w:rsidRPr="00467A34">
        <w:rPr>
          <w:b/>
        </w:rPr>
        <w:t xml:space="preserve">Informations clés </w:t>
      </w:r>
    </w:p>
    <w:p w14:paraId="5629A338" w14:textId="77777777" w:rsidR="005F44AF" w:rsidRPr="00467A34" w:rsidRDefault="005F44AF" w:rsidP="00467A34">
      <w:pPr>
        <w:spacing w:after="200"/>
        <w:rPr>
          <w:i/>
        </w:rPr>
      </w:pPr>
      <w:r w:rsidRPr="00467A34">
        <w:rPr>
          <w:i/>
        </w:rPr>
        <w:t>Accès et contrôles des ressources</w:t>
      </w:r>
    </w:p>
    <w:p w14:paraId="756D4786" w14:textId="2BC26F00" w:rsidR="004E4A4E" w:rsidRDefault="005F44AF" w:rsidP="00467A34">
      <w:pPr>
        <w:widowControl w:val="0"/>
        <w:spacing w:after="200"/>
      </w:pPr>
      <w:r w:rsidRPr="00467A34">
        <w:t>Dans le domaine agricole, les activités des femmes sont surtout basées sur les cultures vivrières</w:t>
      </w:r>
      <w:r w:rsidR="004E4A4E">
        <w:t xml:space="preserve"> telles que le</w:t>
      </w:r>
      <w:r w:rsidRPr="00467A34">
        <w:t xml:space="preserve"> riz, </w:t>
      </w:r>
      <w:r w:rsidR="004E4A4E">
        <w:t xml:space="preserve">le </w:t>
      </w:r>
      <w:r w:rsidRPr="00467A34">
        <w:t xml:space="preserve">sésame, </w:t>
      </w:r>
      <w:r w:rsidR="004E4A4E">
        <w:t>l’</w:t>
      </w:r>
      <w:r w:rsidRPr="00467A34">
        <w:t>arachide</w:t>
      </w:r>
      <w:r w:rsidR="004E4A4E">
        <w:t xml:space="preserve"> et le</w:t>
      </w:r>
      <w:r w:rsidRPr="00467A34">
        <w:t xml:space="preserve"> niébé. Les femmes pratiquent également le maraichage individuellement ou en groupe. Les femmes agricultrices rencontrent beaucoup de difficultés</w:t>
      </w:r>
      <w:r w:rsidR="00E144F6">
        <w:t>,</w:t>
      </w:r>
      <w:r w:rsidRPr="00467A34">
        <w:t xml:space="preserve"> dont</w:t>
      </w:r>
      <w:r w:rsidR="004E4A4E">
        <w:t> :</w:t>
      </w:r>
      <w:r w:rsidRPr="00467A34">
        <w:t xml:space="preserve"> </w:t>
      </w:r>
    </w:p>
    <w:p w14:paraId="5B477D4A" w14:textId="527B11B3" w:rsidR="00566FE5" w:rsidRDefault="004E4A4E" w:rsidP="00467A34">
      <w:pPr>
        <w:pStyle w:val="ListParagraph"/>
        <w:widowControl w:val="0"/>
        <w:numPr>
          <w:ilvl w:val="0"/>
          <w:numId w:val="8"/>
        </w:numPr>
        <w:spacing w:after="200"/>
      </w:pPr>
      <w:r>
        <w:lastRenderedPageBreak/>
        <w:t>L</w:t>
      </w:r>
      <w:r w:rsidR="005F44AF" w:rsidRPr="00467A34">
        <w:t>es difficultés d’accès aux terres aménagées (dans les zones de l’</w:t>
      </w:r>
      <w:r w:rsidR="00566FE5">
        <w:t>É</w:t>
      </w:r>
      <w:r w:rsidR="005F44AF" w:rsidRPr="00467A34">
        <w:t>tat</w:t>
      </w:r>
      <w:r w:rsidR="00E144F6">
        <w:t>,</w:t>
      </w:r>
      <w:r w:rsidR="005F44AF" w:rsidRPr="00467A34">
        <w:t xml:space="preserve"> les terres sont aménagé</w:t>
      </w:r>
      <w:r w:rsidR="00E144F6">
        <w:t>e</w:t>
      </w:r>
      <w:r w:rsidR="005F44AF" w:rsidRPr="00467A34">
        <w:t>s avec</w:t>
      </w:r>
      <w:r w:rsidR="00566FE5">
        <w:t xml:space="preserve"> des</w:t>
      </w:r>
      <w:r w:rsidR="005F44AF" w:rsidRPr="00467A34">
        <w:t xml:space="preserve"> système</w:t>
      </w:r>
      <w:r w:rsidR="00566FE5">
        <w:t>s</w:t>
      </w:r>
      <w:r w:rsidR="005F44AF" w:rsidRPr="00467A34">
        <w:t xml:space="preserve"> d’irrigation) et fertiles</w:t>
      </w:r>
      <w:r w:rsidR="00566FE5">
        <w:t>.</w:t>
      </w:r>
    </w:p>
    <w:p w14:paraId="55FEDE50" w14:textId="1A65E139" w:rsidR="00566FE5" w:rsidRDefault="00566FE5" w:rsidP="00467A34">
      <w:pPr>
        <w:pStyle w:val="ListParagraph"/>
        <w:widowControl w:val="0"/>
        <w:numPr>
          <w:ilvl w:val="0"/>
          <w:numId w:val="8"/>
        </w:numPr>
        <w:spacing w:after="200"/>
      </w:pPr>
      <w:r>
        <w:t>L</w:t>
      </w:r>
      <w:r w:rsidR="005F44AF" w:rsidRPr="00467A34">
        <w:t>es difficultés d’acquisition d’intrants et d’équipements agricoles</w:t>
      </w:r>
      <w:r>
        <w:t>.</w:t>
      </w:r>
      <w:r w:rsidR="005F44AF" w:rsidRPr="00467A34">
        <w:t xml:space="preserve"> </w:t>
      </w:r>
    </w:p>
    <w:p w14:paraId="68A6422E" w14:textId="691CEB9D" w:rsidR="00566FE5" w:rsidRDefault="00566FE5" w:rsidP="00467A34">
      <w:pPr>
        <w:pStyle w:val="ListParagraph"/>
        <w:widowControl w:val="0"/>
        <w:numPr>
          <w:ilvl w:val="0"/>
          <w:numId w:val="8"/>
        </w:numPr>
        <w:spacing w:after="200"/>
      </w:pPr>
      <w:r>
        <w:t>L</w:t>
      </w:r>
      <w:r w:rsidR="005F44AF" w:rsidRPr="00467A34">
        <w:t xml:space="preserve">e manque de formation </w:t>
      </w:r>
      <w:r>
        <w:t>sur les</w:t>
      </w:r>
      <w:r w:rsidR="005F44AF" w:rsidRPr="00467A34">
        <w:t xml:space="preserve"> techniques culturales</w:t>
      </w:r>
      <w:r>
        <w:t>.</w:t>
      </w:r>
      <w:r w:rsidR="005F44AF" w:rsidRPr="00467A34">
        <w:t xml:space="preserve"> </w:t>
      </w:r>
    </w:p>
    <w:p w14:paraId="71659A32" w14:textId="18E92BB9" w:rsidR="00566FE5" w:rsidRDefault="00566FE5" w:rsidP="00467A34">
      <w:pPr>
        <w:pStyle w:val="ListParagraph"/>
        <w:widowControl w:val="0"/>
        <w:numPr>
          <w:ilvl w:val="0"/>
          <w:numId w:val="8"/>
        </w:numPr>
        <w:spacing w:after="200"/>
      </w:pPr>
      <w:r>
        <w:t>L</w:t>
      </w:r>
      <w:r w:rsidR="005F44AF" w:rsidRPr="00467A34">
        <w:t>es problèmes d’écoulement de l</w:t>
      </w:r>
      <w:r>
        <w:t>eur</w:t>
      </w:r>
      <w:r w:rsidR="005F44AF" w:rsidRPr="00467A34">
        <w:t xml:space="preserve"> production (accès aux marchés pour vendre les produits). </w:t>
      </w:r>
    </w:p>
    <w:p w14:paraId="1667921C" w14:textId="0A265931" w:rsidR="005F44AF" w:rsidRPr="00467A34" w:rsidRDefault="00566FE5" w:rsidP="00566FE5">
      <w:pPr>
        <w:widowControl w:val="0"/>
        <w:spacing w:after="200"/>
      </w:pPr>
      <w:r>
        <w:t>A</w:t>
      </w:r>
      <w:r w:rsidR="005F44AF" w:rsidRPr="00467A34">
        <w:t xml:space="preserve">u Mali, les femmes sont très actives dans </w:t>
      </w:r>
      <w:r>
        <w:t>diverses</w:t>
      </w:r>
      <w:r w:rsidR="005F44AF" w:rsidRPr="00467A34">
        <w:t xml:space="preserve"> activités </w:t>
      </w:r>
      <w:r>
        <w:t>ayant trait à</w:t>
      </w:r>
      <w:r w:rsidR="005F44AF" w:rsidRPr="00467A34">
        <w:t xml:space="preserve"> </w:t>
      </w:r>
      <w:r>
        <w:t>l</w:t>
      </w:r>
      <w:r w:rsidR="005F44AF" w:rsidRPr="00467A34">
        <w:t xml:space="preserve">’agriculture, </w:t>
      </w:r>
      <w:r>
        <w:t>l</w:t>
      </w:r>
      <w:r w:rsidR="005F44AF" w:rsidRPr="00467A34">
        <w:t xml:space="preserve">’élevage et </w:t>
      </w:r>
      <w:r>
        <w:t>l’aquaculture, malgré</w:t>
      </w:r>
      <w:r w:rsidR="005F44AF" w:rsidRPr="00467A34">
        <w:t xml:space="preserve"> les nombreu</w:t>
      </w:r>
      <w:r>
        <w:t>x</w:t>
      </w:r>
      <w:r w:rsidR="005F44AF" w:rsidRPr="00467A34">
        <w:t xml:space="preserve"> contraintes et défis</w:t>
      </w:r>
      <w:r>
        <w:t>. Ces derniers englobent :</w:t>
      </w:r>
      <w:r w:rsidR="005F44AF" w:rsidRPr="00467A34">
        <w:t xml:space="preserve"> </w:t>
      </w:r>
    </w:p>
    <w:p w14:paraId="6DCFEB92" w14:textId="7C386E96" w:rsidR="005F44AF" w:rsidRPr="00467A34" w:rsidRDefault="00566FE5" w:rsidP="00467A34">
      <w:pPr>
        <w:pBdr>
          <w:top w:val="nil"/>
          <w:left w:val="nil"/>
          <w:bottom w:val="nil"/>
          <w:right w:val="nil"/>
          <w:between w:val="nil"/>
        </w:pBdr>
        <w:spacing w:after="200"/>
        <w:rPr>
          <w:i/>
        </w:rPr>
      </w:pPr>
      <w:r>
        <w:rPr>
          <w:i/>
          <w:color w:val="000000"/>
        </w:rPr>
        <w:t>L’</w:t>
      </w:r>
      <w:r w:rsidR="005F44AF" w:rsidRPr="00467A34">
        <w:rPr>
          <w:i/>
          <w:color w:val="000000"/>
        </w:rPr>
        <w:t>accès</w:t>
      </w:r>
      <w:r>
        <w:rPr>
          <w:i/>
          <w:color w:val="000000"/>
        </w:rPr>
        <w:t xml:space="preserve"> limité</w:t>
      </w:r>
      <w:r w:rsidR="005F44AF" w:rsidRPr="00467A34">
        <w:rPr>
          <w:i/>
          <w:color w:val="000000"/>
        </w:rPr>
        <w:t xml:space="preserve"> au financement  </w:t>
      </w:r>
    </w:p>
    <w:p w14:paraId="2ED59FA7" w14:textId="0A55AB19" w:rsidR="005F44AF" w:rsidRPr="00467A34" w:rsidRDefault="005F44AF" w:rsidP="00467A34">
      <w:pPr>
        <w:pBdr>
          <w:top w:val="nil"/>
          <w:left w:val="nil"/>
          <w:bottom w:val="nil"/>
          <w:right w:val="nil"/>
          <w:between w:val="nil"/>
        </w:pBdr>
        <w:spacing w:after="200"/>
      </w:pPr>
      <w:r w:rsidRPr="00467A34">
        <w:t>L'agriculture est une entreprise particulièrement risquée compte tenu de sa vulnérabilité aux chocs extérieurs</w:t>
      </w:r>
      <w:r w:rsidR="00566FE5">
        <w:t xml:space="preserve"> (par exemple : les changements des prix des denrées agricoles ou les conditions météorologiques imprévues),</w:t>
      </w:r>
      <w:r w:rsidRPr="00467A34">
        <w:t xml:space="preserve"> et les banques se méfient de ce risque. Les femmes </w:t>
      </w:r>
      <w:r w:rsidR="00566FE5">
        <w:t>sont plus susceptibles d’avoir des</w:t>
      </w:r>
      <w:r w:rsidRPr="00467A34">
        <w:t xml:space="preserve"> problème</w:t>
      </w:r>
      <w:r w:rsidR="00566FE5">
        <w:t>s</w:t>
      </w:r>
      <w:r w:rsidRPr="00467A34">
        <w:t xml:space="preserve"> d’accès au financement que les hommes. </w:t>
      </w:r>
      <w:r w:rsidR="00566FE5">
        <w:t>Bien que l</w:t>
      </w:r>
      <w:r w:rsidRPr="00467A34">
        <w:t xml:space="preserve">es institutions de microfinance et </w:t>
      </w:r>
      <w:r w:rsidR="00566FE5">
        <w:t>l</w:t>
      </w:r>
      <w:r w:rsidRPr="00467A34">
        <w:t>es projets de développement ciblent principalement les groupements féminins</w:t>
      </w:r>
      <w:r w:rsidR="00566FE5">
        <w:t>,</w:t>
      </w:r>
      <w:r w:rsidRPr="00467A34">
        <w:t xml:space="preserve"> leur capacité à couvrir les besoins de ces femmes </w:t>
      </w:r>
      <w:r w:rsidR="00566FE5">
        <w:t>sont</w:t>
      </w:r>
      <w:r w:rsidRPr="00467A34">
        <w:t xml:space="preserve"> limitées</w:t>
      </w:r>
      <w:r w:rsidR="007C0EA5" w:rsidRPr="00467A34">
        <w:t xml:space="preserve"> pour plusieurs raisons, </w:t>
      </w:r>
      <w:r w:rsidR="00566FE5">
        <w:t>dont</w:t>
      </w:r>
      <w:r w:rsidR="007C0EA5" w:rsidRPr="00467A34">
        <w:t> :</w:t>
      </w:r>
    </w:p>
    <w:p w14:paraId="7051A7FB" w14:textId="1580B27F" w:rsidR="005F44AF" w:rsidRPr="00467A34" w:rsidRDefault="005F44AF" w:rsidP="00467A34">
      <w:pPr>
        <w:numPr>
          <w:ilvl w:val="0"/>
          <w:numId w:val="3"/>
        </w:numPr>
        <w:pBdr>
          <w:top w:val="nil"/>
          <w:left w:val="nil"/>
          <w:bottom w:val="nil"/>
          <w:right w:val="nil"/>
          <w:between w:val="nil"/>
        </w:pBdr>
      </w:pPr>
      <w:r w:rsidRPr="00467A34">
        <w:rPr>
          <w:color w:val="000000"/>
        </w:rPr>
        <w:t xml:space="preserve">Les </w:t>
      </w:r>
      <w:r w:rsidR="00577BCC">
        <w:rPr>
          <w:color w:val="000000"/>
        </w:rPr>
        <w:t>difficultés</w:t>
      </w:r>
      <w:r w:rsidRPr="00467A34">
        <w:rPr>
          <w:color w:val="000000"/>
        </w:rPr>
        <w:t xml:space="preserve"> d’obtention de crédits auprès des</w:t>
      </w:r>
      <w:r w:rsidR="00577BCC">
        <w:rPr>
          <w:color w:val="000000"/>
        </w:rPr>
        <w:t xml:space="preserve"> institutions</w:t>
      </w:r>
      <w:r w:rsidRPr="00467A34">
        <w:rPr>
          <w:color w:val="000000"/>
        </w:rPr>
        <w:t xml:space="preserve"> financi</w:t>
      </w:r>
      <w:r w:rsidR="00577BCC">
        <w:rPr>
          <w:color w:val="000000"/>
        </w:rPr>
        <w:t>ères</w:t>
      </w:r>
      <w:r w:rsidRPr="00467A34">
        <w:rPr>
          <w:color w:val="000000"/>
        </w:rPr>
        <w:t xml:space="preserve"> (taux d’intérêt, garanties, échéances de remboursement, etc.) </w:t>
      </w:r>
    </w:p>
    <w:p w14:paraId="07A64BB0" w14:textId="384C34EF" w:rsidR="005F44AF" w:rsidRPr="00467A34" w:rsidRDefault="005F44AF" w:rsidP="00467A34">
      <w:pPr>
        <w:numPr>
          <w:ilvl w:val="0"/>
          <w:numId w:val="3"/>
        </w:numPr>
        <w:pBdr>
          <w:top w:val="nil"/>
          <w:left w:val="nil"/>
          <w:bottom w:val="nil"/>
          <w:right w:val="nil"/>
          <w:between w:val="nil"/>
        </w:pBdr>
      </w:pPr>
      <w:r w:rsidRPr="00467A34">
        <w:rPr>
          <w:color w:val="000000"/>
        </w:rPr>
        <w:t>Les risques perçus par les responsables des institutions de crédits</w:t>
      </w:r>
      <w:r w:rsidR="009C1628">
        <w:rPr>
          <w:color w:val="000000"/>
        </w:rPr>
        <w:t>.</w:t>
      </w:r>
      <w:r w:rsidRPr="00467A34">
        <w:rPr>
          <w:color w:val="000000"/>
        </w:rPr>
        <w:t xml:space="preserve"> </w:t>
      </w:r>
    </w:p>
    <w:p w14:paraId="7FCE8CA9" w14:textId="5F0A7934" w:rsidR="005F44AF" w:rsidRPr="00467A34" w:rsidRDefault="005F44AF" w:rsidP="00467A34">
      <w:pPr>
        <w:numPr>
          <w:ilvl w:val="0"/>
          <w:numId w:val="3"/>
        </w:numPr>
        <w:pBdr>
          <w:top w:val="nil"/>
          <w:left w:val="nil"/>
          <w:bottom w:val="nil"/>
          <w:right w:val="nil"/>
          <w:between w:val="nil"/>
        </w:pBdr>
      </w:pPr>
      <w:r w:rsidRPr="00467A34">
        <w:rPr>
          <w:color w:val="000000"/>
        </w:rPr>
        <w:t>Le manque de fond propre comme apport personnel</w:t>
      </w:r>
      <w:r w:rsidR="009C1628">
        <w:rPr>
          <w:color w:val="000000"/>
        </w:rPr>
        <w:t>.</w:t>
      </w:r>
      <w:r w:rsidRPr="00467A34">
        <w:rPr>
          <w:color w:val="000000"/>
        </w:rPr>
        <w:t xml:space="preserve"> </w:t>
      </w:r>
    </w:p>
    <w:p w14:paraId="31F73059" w14:textId="742239E9" w:rsidR="005F44AF" w:rsidRPr="00467A34" w:rsidRDefault="005F44AF" w:rsidP="00467A34">
      <w:pPr>
        <w:numPr>
          <w:ilvl w:val="0"/>
          <w:numId w:val="3"/>
        </w:numPr>
        <w:pBdr>
          <w:top w:val="nil"/>
          <w:left w:val="nil"/>
          <w:bottom w:val="nil"/>
          <w:right w:val="nil"/>
          <w:between w:val="nil"/>
        </w:pBdr>
        <w:spacing w:after="200"/>
      </w:pPr>
      <w:r w:rsidRPr="00467A34">
        <w:rPr>
          <w:color w:val="000000"/>
        </w:rPr>
        <w:t>Les préjugés socioculturels : l</w:t>
      </w:r>
      <w:r w:rsidRPr="00467A34">
        <w:t>a femme n’a pas droit au foncier</w:t>
      </w:r>
      <w:r w:rsidR="009C1628">
        <w:t>,</w:t>
      </w:r>
      <w:r w:rsidRPr="00467A34">
        <w:t xml:space="preserve"> car elle</w:t>
      </w:r>
      <w:r w:rsidR="009C1628">
        <w:t xml:space="preserve"> est elle</w:t>
      </w:r>
      <w:r w:rsidRPr="00467A34">
        <w:t>-même</w:t>
      </w:r>
      <w:r w:rsidR="009C1628">
        <w:t xml:space="preserve"> considérée comme</w:t>
      </w:r>
      <w:r w:rsidR="00B4241D">
        <w:t xml:space="preserve"> la</w:t>
      </w:r>
      <w:r w:rsidRPr="00467A34">
        <w:t xml:space="preserve"> propriété de quelqu’un</w:t>
      </w:r>
      <w:r w:rsidR="009C1628">
        <w:t>. De plus,</w:t>
      </w:r>
      <w:r w:rsidR="00B4241D">
        <w:t xml:space="preserve"> </w:t>
      </w:r>
      <w:r w:rsidRPr="00467A34">
        <w:t>la femme peut changer de lieu de mariage</w:t>
      </w:r>
      <w:r w:rsidR="009C1628">
        <w:t>, donc quand il est mis fin au mariage,</w:t>
      </w:r>
      <w:r w:rsidRPr="00467A34">
        <w:t xml:space="preserve"> la parcelle change de propriétaire</w:t>
      </w:r>
      <w:r w:rsidR="007C0EA5" w:rsidRPr="00467A34">
        <w:t>.</w:t>
      </w:r>
    </w:p>
    <w:p w14:paraId="638D3D81" w14:textId="0607F505" w:rsidR="005F44AF" w:rsidRPr="00467A34" w:rsidRDefault="005F44AF" w:rsidP="00467A34">
      <w:pPr>
        <w:spacing w:after="200"/>
        <w:rPr>
          <w:i/>
        </w:rPr>
      </w:pPr>
      <w:r w:rsidRPr="00467A34">
        <w:rPr>
          <w:i/>
        </w:rPr>
        <w:t>Contrainte</w:t>
      </w:r>
      <w:r w:rsidR="009C1628">
        <w:rPr>
          <w:i/>
        </w:rPr>
        <w:t>s se rapportant à</w:t>
      </w:r>
      <w:r w:rsidRPr="00467A34">
        <w:rPr>
          <w:i/>
        </w:rPr>
        <w:t xml:space="preserve"> </w:t>
      </w:r>
      <w:r w:rsidR="009C1628">
        <w:rPr>
          <w:i/>
        </w:rPr>
        <w:t>l</w:t>
      </w:r>
      <w:r w:rsidRPr="00467A34">
        <w:rPr>
          <w:i/>
        </w:rPr>
        <w:t>’accès</w:t>
      </w:r>
      <w:r w:rsidR="009C1628">
        <w:rPr>
          <w:i/>
        </w:rPr>
        <w:t xml:space="preserve"> à la terre et à la sécurité d’accès</w:t>
      </w:r>
    </w:p>
    <w:p w14:paraId="33C4D615" w14:textId="7733FD79" w:rsidR="005F44AF" w:rsidRPr="00467A34" w:rsidRDefault="005F44AF" w:rsidP="00467A34">
      <w:pPr>
        <w:spacing w:after="200"/>
      </w:pPr>
      <w:r w:rsidRPr="00467A34">
        <w:t xml:space="preserve">La plupart des terres qu’utilisent les femmes sont </w:t>
      </w:r>
      <w:r w:rsidR="00C75002">
        <w:t>des terres empruntées.</w:t>
      </w:r>
      <w:r w:rsidR="008C35E3" w:rsidRPr="00467A34">
        <w:t xml:space="preserve"> </w:t>
      </w:r>
      <w:r w:rsidR="00C75002">
        <w:t>Cela</w:t>
      </w:r>
      <w:r w:rsidR="008C35E3" w:rsidRPr="00467A34">
        <w:t xml:space="preserve"> signifie qu</w:t>
      </w:r>
      <w:r w:rsidR="00C75002">
        <w:t xml:space="preserve">e les femmes ne peuvent pas </w:t>
      </w:r>
      <w:r w:rsidR="008C35E3" w:rsidRPr="00467A34">
        <w:t>prendre des décisions concernant l’utilisation de ces terres</w:t>
      </w:r>
      <w:r w:rsidRPr="00467A34">
        <w:t xml:space="preserve">. </w:t>
      </w:r>
      <w:r w:rsidR="008C35E3" w:rsidRPr="00467A34">
        <w:t xml:space="preserve">Bien qu’en principe les femmes </w:t>
      </w:r>
      <w:r w:rsidR="00C75002">
        <w:t>aient</w:t>
      </w:r>
      <w:r w:rsidR="008C35E3" w:rsidRPr="00467A34">
        <w:t xml:space="preserve"> le droit d’être propriétaire d’une terre, entre autre</w:t>
      </w:r>
      <w:r w:rsidR="00C75002">
        <w:t>s,</w:t>
      </w:r>
      <w:r w:rsidR="008C35E3" w:rsidRPr="00467A34">
        <w:t xml:space="preserve"> grâce à la Loi d’Orientation Agricole du Mali, les lois coutumières ne le permettent pas, car les femmes </w:t>
      </w:r>
      <w:r w:rsidR="0060014F" w:rsidRPr="00467A34">
        <w:t>sont appelées à fonder un foyer ailleurs et seront prises en charge par leur époux et enfants.</w:t>
      </w:r>
      <w:r w:rsidR="008C35E3" w:rsidRPr="00467A34">
        <w:t xml:space="preserve"> </w:t>
      </w:r>
    </w:p>
    <w:p w14:paraId="5CB6955B" w14:textId="4F094CA9" w:rsidR="005F44AF" w:rsidRPr="00467A34" w:rsidRDefault="005F44AF" w:rsidP="00125D2A">
      <w:pPr>
        <w:pBdr>
          <w:top w:val="nil"/>
          <w:left w:val="nil"/>
          <w:bottom w:val="nil"/>
          <w:right w:val="nil"/>
          <w:between w:val="nil"/>
        </w:pBdr>
        <w:spacing w:after="200"/>
        <w:rPr>
          <w:i/>
        </w:rPr>
      </w:pPr>
      <w:r w:rsidRPr="00467A34">
        <w:rPr>
          <w:i/>
          <w:color w:val="000000"/>
        </w:rPr>
        <w:t>Contrainte</w:t>
      </w:r>
      <w:r w:rsidR="00C75002">
        <w:rPr>
          <w:i/>
          <w:color w:val="000000"/>
        </w:rPr>
        <w:t>s</w:t>
      </w:r>
      <w:r w:rsidRPr="00467A34">
        <w:rPr>
          <w:i/>
          <w:color w:val="000000"/>
        </w:rPr>
        <w:t xml:space="preserve"> liée</w:t>
      </w:r>
      <w:r w:rsidR="00C75002">
        <w:rPr>
          <w:i/>
          <w:color w:val="000000"/>
        </w:rPr>
        <w:t>s au manque d’information et de formation sur les techniques agricoles modernes durables</w:t>
      </w:r>
      <w:r w:rsidRPr="00467A34">
        <w:rPr>
          <w:i/>
          <w:color w:val="000000"/>
        </w:rPr>
        <w:t xml:space="preserve"> </w:t>
      </w:r>
    </w:p>
    <w:p w14:paraId="4FC759A0" w14:textId="779BA103" w:rsidR="009B512B" w:rsidRPr="00467A34" w:rsidRDefault="005F44AF" w:rsidP="00467A34">
      <w:pPr>
        <w:pBdr>
          <w:top w:val="nil"/>
          <w:left w:val="nil"/>
          <w:bottom w:val="nil"/>
          <w:right w:val="nil"/>
          <w:between w:val="nil"/>
        </w:pBdr>
        <w:spacing w:after="200"/>
        <w:rPr>
          <w:color w:val="000000"/>
        </w:rPr>
      </w:pPr>
      <w:r w:rsidRPr="00467A34">
        <w:t xml:space="preserve">Du fait des considérations socioculturelles qui donnent aux hommes le rôle de chefs d’exploitation, </w:t>
      </w:r>
      <w:r w:rsidR="009A1C93">
        <w:t>les femmes</w:t>
      </w:r>
      <w:r w:rsidRPr="00467A34">
        <w:t xml:space="preserve"> restent confrontées aux contraintes d’accès à l’information, aux semences améliorées, aux engrais et aux équipements de production. Bien que les femmes soient représentées dans tous les maillons des principales chaînes de valeur agricole, elles ne bénéficient pas assez des nombreuses initiatives qui ciblent le monde rural. Tenant compte des contraintes des changements climatiques et</w:t>
      </w:r>
      <w:r w:rsidR="0071518C">
        <w:t xml:space="preserve"> de</w:t>
      </w:r>
      <w:r w:rsidRPr="00467A34">
        <w:t xml:space="preserve"> la nécessité d’adopter les techniques modernes de culture, les femmes ne bénéficient pas assez des renforcements de capacités en techniques culturales durables, </w:t>
      </w:r>
      <w:r w:rsidR="0071518C">
        <w:t xml:space="preserve">par exemple la </w:t>
      </w:r>
      <w:r w:rsidRPr="00467A34">
        <w:t xml:space="preserve">pose et </w:t>
      </w:r>
      <w:r w:rsidR="0071518C">
        <w:t>l’</w:t>
      </w:r>
      <w:r w:rsidRPr="00467A34">
        <w:t xml:space="preserve">entretien de cordons pierreux, </w:t>
      </w:r>
      <w:r w:rsidR="0071518C">
        <w:t xml:space="preserve">de </w:t>
      </w:r>
      <w:r w:rsidR="00B4241D" w:rsidRPr="00467A34">
        <w:t>clôtur</w:t>
      </w:r>
      <w:r w:rsidR="00B4241D">
        <w:t>e</w:t>
      </w:r>
      <w:r w:rsidR="00B4241D" w:rsidRPr="00467A34">
        <w:t>s</w:t>
      </w:r>
      <w:r w:rsidRPr="00467A34">
        <w:t xml:space="preserve"> de champs en haies vives pour amortir les coups de vent, </w:t>
      </w:r>
      <w:r w:rsidR="0071518C">
        <w:t xml:space="preserve">les mesures de </w:t>
      </w:r>
      <w:r w:rsidRPr="00467A34">
        <w:t xml:space="preserve">lutte contre l’érosion, </w:t>
      </w:r>
      <w:r w:rsidR="0071518C">
        <w:t xml:space="preserve">la </w:t>
      </w:r>
      <w:r w:rsidRPr="00467A34">
        <w:t>technique de zaï</w:t>
      </w:r>
      <w:r w:rsidR="0071518C">
        <w:t xml:space="preserve"> et</w:t>
      </w:r>
      <w:r w:rsidRPr="00467A34">
        <w:t xml:space="preserve"> de</w:t>
      </w:r>
      <w:r w:rsidR="0071518C">
        <w:t xml:space="preserve"> la</w:t>
      </w:r>
      <w:r w:rsidRPr="00467A34">
        <w:t xml:space="preserve"> demi-lune </w:t>
      </w:r>
      <w:r w:rsidR="0071518C">
        <w:t>afin qu’elles puissent</w:t>
      </w:r>
      <w:r w:rsidRPr="00467A34">
        <w:t xml:space="preserve"> pratiquer une agriculture intelligente</w:t>
      </w:r>
      <w:r w:rsidR="00FF2161" w:rsidRPr="00467A34">
        <w:t xml:space="preserve"> face au climat</w:t>
      </w:r>
      <w:r w:rsidRPr="00467A34">
        <w:t>.</w:t>
      </w:r>
      <w:r w:rsidR="009B512B" w:rsidRPr="00467A34">
        <w:rPr>
          <w:color w:val="000000"/>
        </w:rPr>
        <w:t xml:space="preserve"> </w:t>
      </w:r>
    </w:p>
    <w:p w14:paraId="15CB50F5" w14:textId="25450E12" w:rsidR="009B512B" w:rsidRPr="00467A34" w:rsidRDefault="009B512B" w:rsidP="00467A34">
      <w:pPr>
        <w:pBdr>
          <w:top w:val="nil"/>
          <w:left w:val="nil"/>
          <w:bottom w:val="nil"/>
          <w:right w:val="nil"/>
          <w:between w:val="nil"/>
        </w:pBdr>
        <w:spacing w:after="200"/>
      </w:pPr>
      <w:r w:rsidRPr="00467A34">
        <w:rPr>
          <w:color w:val="000000"/>
        </w:rPr>
        <w:lastRenderedPageBreak/>
        <w:t xml:space="preserve">En ce qui concerne la formation professionnelle, les femmes sont en général défavorisées </w:t>
      </w:r>
      <w:r w:rsidRPr="00467A34">
        <w:t>dans le sens</w:t>
      </w:r>
      <w:r w:rsidR="0071518C">
        <w:t xml:space="preserve"> où</w:t>
      </w:r>
      <w:r w:rsidRPr="00467A34">
        <w:t xml:space="preserve"> </w:t>
      </w:r>
      <w:r w:rsidR="0071518C">
        <w:t>l’</w:t>
      </w:r>
      <w:r w:rsidRPr="00467A34">
        <w:t>appui</w:t>
      </w:r>
      <w:r w:rsidR="0071518C">
        <w:t>-</w:t>
      </w:r>
      <w:r w:rsidRPr="00467A34">
        <w:t xml:space="preserve">conseil de l’État malien vise plutôt les hommes que les femmes. C’est difficile pour les femmes de participer </w:t>
      </w:r>
      <w:r w:rsidR="0071518C">
        <w:t>aux</w:t>
      </w:r>
      <w:r w:rsidRPr="00467A34">
        <w:t xml:space="preserve"> formation</w:t>
      </w:r>
      <w:r w:rsidR="0071518C">
        <w:t>s</w:t>
      </w:r>
      <w:r w:rsidRPr="00467A34">
        <w:t xml:space="preserve"> </w:t>
      </w:r>
      <w:r w:rsidR="0071518C">
        <w:t>à</w:t>
      </w:r>
      <w:r w:rsidRPr="00467A34">
        <w:t xml:space="preserve"> cause de leurs responsabilités domestique</w:t>
      </w:r>
      <w:r w:rsidR="0071518C">
        <w:t>s</w:t>
      </w:r>
      <w:r w:rsidRPr="00467A34">
        <w:t>.</w:t>
      </w:r>
    </w:p>
    <w:p w14:paraId="2DC59340" w14:textId="77777777" w:rsidR="005F44AF" w:rsidRPr="00467A34" w:rsidRDefault="005F44AF" w:rsidP="00467A34">
      <w:pPr>
        <w:spacing w:after="200"/>
        <w:rPr>
          <w:i/>
        </w:rPr>
      </w:pPr>
      <w:r w:rsidRPr="00467A34">
        <w:rPr>
          <w:i/>
        </w:rPr>
        <w:t>Discriminations au sein du ménage</w:t>
      </w:r>
    </w:p>
    <w:p w14:paraId="5B45B348" w14:textId="2E636410" w:rsidR="00271568" w:rsidRPr="00467A34" w:rsidRDefault="009B512B" w:rsidP="00467A34">
      <w:pPr>
        <w:spacing w:after="200"/>
      </w:pPr>
      <w:r w:rsidRPr="00467A34">
        <w:t xml:space="preserve">D’après le Code des personnes et de la famille du Mali, </w:t>
      </w:r>
      <w:r w:rsidR="00271568" w:rsidRPr="00467A34">
        <w:t>la femme, une fois mariée doit obéissance et respect à son mari à tout égard. Certains époux</w:t>
      </w:r>
      <w:r w:rsidR="0071518C">
        <w:t xml:space="preserve"> profitent de cela</w:t>
      </w:r>
      <w:r w:rsidR="00271568" w:rsidRPr="00467A34">
        <w:t xml:space="preserve"> en abusant certaines pratiques</w:t>
      </w:r>
      <w:r w:rsidR="0071518C">
        <w:t>, par exemple en accaparant</w:t>
      </w:r>
      <w:r w:rsidR="00271568" w:rsidRPr="00467A34">
        <w:t xml:space="preserve"> </w:t>
      </w:r>
      <w:r w:rsidR="00841D5F">
        <w:t>l</w:t>
      </w:r>
      <w:r w:rsidR="00271568" w:rsidRPr="00467A34">
        <w:t>es biens de</w:t>
      </w:r>
      <w:r w:rsidR="0071518C">
        <w:t xml:space="preserve"> leur</w:t>
      </w:r>
      <w:r w:rsidR="00271568" w:rsidRPr="00467A34">
        <w:t xml:space="preserve"> épouse. </w:t>
      </w:r>
    </w:p>
    <w:p w14:paraId="0FAEC86F" w14:textId="5FD724BD" w:rsidR="005F44AF" w:rsidRPr="00467A34" w:rsidRDefault="005F44AF" w:rsidP="00467A34">
      <w:pPr>
        <w:spacing w:after="200"/>
        <w:rPr>
          <w:i/>
        </w:rPr>
      </w:pPr>
      <w:r w:rsidRPr="00467A34">
        <w:rPr>
          <w:i/>
        </w:rPr>
        <w:t>Prises de décision</w:t>
      </w:r>
    </w:p>
    <w:p w14:paraId="5BA942D2" w14:textId="5C8BA83A" w:rsidR="009B512B" w:rsidRPr="00467A34" w:rsidRDefault="0060014F" w:rsidP="00467A34">
      <w:pPr>
        <w:spacing w:after="200"/>
      </w:pPr>
      <w:r w:rsidRPr="00467A34">
        <w:t xml:space="preserve">L’implication des femmes dans les prises de décision au sein du ménage, concernant la vente ou la gestion des biens ou encore les questions foncières par exemple, continue d’être un défi. </w:t>
      </w:r>
    </w:p>
    <w:p w14:paraId="3A9639CD" w14:textId="62E0CFF7" w:rsidR="00271568" w:rsidRPr="00467A34" w:rsidRDefault="00271568" w:rsidP="00140CEE">
      <w:pPr>
        <w:tabs>
          <w:tab w:val="left" w:pos="2835"/>
        </w:tabs>
        <w:spacing w:after="200"/>
      </w:pPr>
      <w:r w:rsidRPr="00467A34">
        <w:t>Selon les coutumes de certains villages, les veuves peuvent devoir se remarier avec les frères de leur défunt mari souvent sans leur consentement.</w:t>
      </w:r>
    </w:p>
    <w:p w14:paraId="4F423457" w14:textId="4A7B2AE5" w:rsidR="009B512B" w:rsidRPr="00467A34" w:rsidRDefault="009B512B" w:rsidP="00467A34">
      <w:pPr>
        <w:spacing w:after="200"/>
        <w:rPr>
          <w:i/>
        </w:rPr>
      </w:pPr>
      <w:r w:rsidRPr="00467A34">
        <w:rPr>
          <w:i/>
        </w:rPr>
        <w:t>Répartition du travail entre les femmes et les hommes</w:t>
      </w:r>
    </w:p>
    <w:p w14:paraId="3F4BF70F" w14:textId="36028737" w:rsidR="005F44AF" w:rsidRPr="00467A34" w:rsidRDefault="009B512B" w:rsidP="00467A34">
      <w:pPr>
        <w:spacing w:after="200"/>
      </w:pPr>
      <w:r w:rsidRPr="00467A34">
        <w:t xml:space="preserve">La répartition du travail entre les femmes et les hommes se fait selon les normes sociales traditionnelles qui font en sorte que les hommes sont considérés comme </w:t>
      </w:r>
      <w:r w:rsidR="00C15E5B">
        <w:t>le groupe dominant</w:t>
      </w:r>
      <w:r w:rsidRPr="00467A34">
        <w:t xml:space="preserve"> au sein du ménage. Ainsi, les femmes sont responsables d’une très grande proportion des tâches au sein du ménage et passe</w:t>
      </w:r>
      <w:r w:rsidR="00841D5F">
        <w:t>nt</w:t>
      </w:r>
      <w:r w:rsidRPr="00467A34">
        <w:t xml:space="preserve"> plusieurs heures par jour à collecter du bois</w:t>
      </w:r>
      <w:r w:rsidR="00C15E5B">
        <w:t xml:space="preserve"> et</w:t>
      </w:r>
      <w:r w:rsidRPr="00467A34">
        <w:t xml:space="preserve"> de l’eau, préparer les repas et cultiver le champ familial. </w:t>
      </w:r>
    </w:p>
    <w:p w14:paraId="6051BEC8" w14:textId="5CE83FC1" w:rsidR="005F44AF" w:rsidRPr="00467A34" w:rsidRDefault="005F44AF" w:rsidP="00467A34">
      <w:pPr>
        <w:spacing w:after="200"/>
        <w:rPr>
          <w:i/>
        </w:rPr>
      </w:pPr>
      <w:r w:rsidRPr="00467A34">
        <w:rPr>
          <w:i/>
        </w:rPr>
        <w:t>Violence envers les femmes</w:t>
      </w:r>
    </w:p>
    <w:p w14:paraId="27770BDF" w14:textId="045989EB" w:rsidR="009B512B" w:rsidRPr="00467A34" w:rsidRDefault="009B512B" w:rsidP="00467A34">
      <w:pPr>
        <w:spacing w:after="200"/>
      </w:pPr>
      <w:r w:rsidRPr="00467A34">
        <w:t xml:space="preserve">Bien qu’en principe le Mali ait signé des accords internationaux visant à prévenir la violence envers les femmes, le taux réel de violence demeure élevé au Mali par manque de système pour les protéger. </w:t>
      </w:r>
      <w:r w:rsidR="00F1529F" w:rsidRPr="00467A34">
        <w:t>C’est le cas des violences conjugales qui sont r</w:t>
      </w:r>
      <w:r w:rsidR="00841D5F">
        <w:t>épandues,</w:t>
      </w:r>
      <w:r w:rsidR="00F1529F" w:rsidRPr="00467A34">
        <w:t xml:space="preserve"> mais peu rapporté</w:t>
      </w:r>
      <w:r w:rsidR="00841D5F">
        <w:t>e</w:t>
      </w:r>
      <w:r w:rsidR="00F1529F" w:rsidRPr="00467A34">
        <w:t>s en raison des préjugés entourant ces enjeux et de l’acceptation sociale de</w:t>
      </w:r>
      <w:r w:rsidR="00C15E5B">
        <w:t xml:space="preserve"> ce type de</w:t>
      </w:r>
      <w:r w:rsidR="00F1529F" w:rsidRPr="00467A34">
        <w:t xml:space="preserve"> violence.</w:t>
      </w:r>
    </w:p>
    <w:p w14:paraId="3B10F1AC" w14:textId="3BA855D9" w:rsidR="005F44AF" w:rsidRPr="00467A34" w:rsidRDefault="005F44AF" w:rsidP="00467A34">
      <w:pPr>
        <w:spacing w:after="200"/>
        <w:rPr>
          <w:i/>
        </w:rPr>
      </w:pPr>
      <w:r w:rsidRPr="00467A34">
        <w:rPr>
          <w:i/>
        </w:rPr>
        <w:t>Mutilations génitales féminines</w:t>
      </w:r>
      <w:r w:rsidR="009B512B" w:rsidRPr="00467A34">
        <w:rPr>
          <w:i/>
        </w:rPr>
        <w:t xml:space="preserve"> (MGF)</w:t>
      </w:r>
    </w:p>
    <w:p w14:paraId="15D26434" w14:textId="7A0CB1DE" w:rsidR="009B512B" w:rsidRPr="00467A34" w:rsidRDefault="009B512B" w:rsidP="00467A34">
      <w:pPr>
        <w:spacing w:after="200"/>
      </w:pPr>
      <w:r w:rsidRPr="00467A34">
        <w:t>Les MGF continuent</w:t>
      </w:r>
      <w:r w:rsidR="0060014F" w:rsidRPr="00467A34">
        <w:t xml:space="preserve"> également</w:t>
      </w:r>
      <w:r w:rsidRPr="00467A34">
        <w:t xml:space="preserve"> d’être une pratique utilisée au Mali </w:t>
      </w:r>
      <w:r w:rsidR="00C15E5B">
        <w:t>et il</w:t>
      </w:r>
      <w:r w:rsidRPr="00467A34">
        <w:t xml:space="preserve"> n’existe </w:t>
      </w:r>
      <w:r w:rsidR="00C15E5B">
        <w:t>aucune</w:t>
      </w:r>
      <w:r w:rsidRPr="00467A34">
        <w:t xml:space="preserve"> loi pour les interdire</w:t>
      </w:r>
      <w:r w:rsidR="0060014F" w:rsidRPr="00467A34">
        <w:t xml:space="preserve"> formellement</w:t>
      </w:r>
      <w:r w:rsidRPr="00467A34">
        <w:t>. Malgré les différents efforts du gouvernement pour les prévenir, cette pratique néfaste continue d’être effectué</w:t>
      </w:r>
      <w:r w:rsidR="00841D5F">
        <w:t>e</w:t>
      </w:r>
      <w:r w:rsidRPr="00467A34">
        <w:t xml:space="preserve"> pour diverses raisons (</w:t>
      </w:r>
      <w:r w:rsidR="00827D0B">
        <w:t xml:space="preserve">par exemple, comme un </w:t>
      </w:r>
      <w:r w:rsidRPr="00467A34">
        <w:t>rite de pass</w:t>
      </w:r>
      <w:r w:rsidR="00140CEE">
        <w:t>age</w:t>
      </w:r>
      <w:r w:rsidRPr="00467A34">
        <w:t xml:space="preserve">) </w:t>
      </w:r>
      <w:r w:rsidR="00F1529F" w:rsidRPr="00467A34">
        <w:t>en « privé » (puisque ce n’est pas permis dans les centres de santé) entrainant plusieurs</w:t>
      </w:r>
      <w:r w:rsidR="00BA354A">
        <w:t xml:space="preserve"> sortes de</w:t>
      </w:r>
      <w:r w:rsidR="00F1529F" w:rsidRPr="00467A34">
        <w:t xml:space="preserve"> complications de santé.</w:t>
      </w:r>
      <w:r w:rsidRPr="00467A34">
        <w:t xml:space="preserve"> </w:t>
      </w:r>
    </w:p>
    <w:p w14:paraId="1414265C" w14:textId="77777777" w:rsidR="005F44AF" w:rsidRPr="00467A34" w:rsidRDefault="005F44AF" w:rsidP="00467A34">
      <w:pPr>
        <w:spacing w:after="200"/>
        <w:rPr>
          <w:i/>
        </w:rPr>
      </w:pPr>
      <w:r w:rsidRPr="00467A34">
        <w:rPr>
          <w:i/>
        </w:rPr>
        <w:t>Mariage d’enfants</w:t>
      </w:r>
    </w:p>
    <w:p w14:paraId="641046DA" w14:textId="2005043E" w:rsidR="005F44AF" w:rsidRPr="00467A34" w:rsidRDefault="00F1529F" w:rsidP="00467A34">
      <w:pPr>
        <w:spacing w:after="200"/>
      </w:pPr>
      <w:r w:rsidRPr="00467A34">
        <w:t>L’âge légal pour le mariage est de 16 ans</w:t>
      </w:r>
      <w:r w:rsidR="00280F2A">
        <w:t xml:space="preserve"> pour les femmes</w:t>
      </w:r>
      <w:r w:rsidRPr="00467A34">
        <w:t xml:space="preserve"> et de 18 ans pour les hommes, mais cette loi n’est en réalité pas appliquée au profit du droit coutumier qui permet le mariage d’enfants</w:t>
      </w:r>
      <w:r w:rsidR="0060014F" w:rsidRPr="00467A34">
        <w:t xml:space="preserve"> de manière courante</w:t>
      </w:r>
      <w:r w:rsidRPr="00467A34">
        <w:t>, surtout en zone rurale. Ainsi, le mariage d’enfants demeure une préoccupation grave au Mali.</w:t>
      </w:r>
    </w:p>
    <w:p w14:paraId="3B0DCB51" w14:textId="731CAB47" w:rsidR="000E64BB" w:rsidRPr="00467A34" w:rsidRDefault="0060014F" w:rsidP="00467A34">
      <w:pPr>
        <w:spacing w:after="200"/>
        <w:rPr>
          <w:i/>
        </w:rPr>
      </w:pPr>
      <w:r w:rsidRPr="00467A34">
        <w:rPr>
          <w:i/>
        </w:rPr>
        <w:t>Opportunité</w:t>
      </w:r>
      <w:r w:rsidR="00280F2A">
        <w:rPr>
          <w:i/>
        </w:rPr>
        <w:t>s</w:t>
      </w:r>
      <w:r w:rsidRPr="00467A34">
        <w:rPr>
          <w:i/>
        </w:rPr>
        <w:t xml:space="preserve"> de</w:t>
      </w:r>
      <w:r w:rsidR="005F44AF" w:rsidRPr="00467A34">
        <w:rPr>
          <w:i/>
        </w:rPr>
        <w:t xml:space="preserve"> s’exprimer publiquement</w:t>
      </w:r>
    </w:p>
    <w:p w14:paraId="00000039" w14:textId="5603D893" w:rsidR="009505BC" w:rsidRPr="00467A34" w:rsidRDefault="00F1529F" w:rsidP="00467A34">
      <w:pPr>
        <w:pBdr>
          <w:top w:val="nil"/>
          <w:left w:val="nil"/>
          <w:bottom w:val="nil"/>
          <w:right w:val="nil"/>
          <w:between w:val="nil"/>
        </w:pBdr>
        <w:spacing w:after="200"/>
      </w:pPr>
      <w:r w:rsidRPr="00467A34">
        <w:t xml:space="preserve">Bien que les Maliennes aient le droit de se présenter en politique, elles ne sont que peu </w:t>
      </w:r>
      <w:r w:rsidR="00280F2A">
        <w:t>re</w:t>
      </w:r>
      <w:r w:rsidR="0060014F" w:rsidRPr="00467A34">
        <w:t xml:space="preserve">présentées dans les instances de prises de décision ou en politique en général. Les </w:t>
      </w:r>
      <w:r w:rsidR="00122AB4">
        <w:lastRenderedPageBreak/>
        <w:t>mentalités</w:t>
      </w:r>
      <w:r w:rsidR="0060014F" w:rsidRPr="00467A34">
        <w:t xml:space="preserve"> culturel</w:t>
      </w:r>
      <w:r w:rsidR="00122AB4">
        <w:t>le</w:t>
      </w:r>
      <w:r w:rsidR="0060014F" w:rsidRPr="00467A34">
        <w:t>s et religieu</w:t>
      </w:r>
      <w:r w:rsidR="00122AB4">
        <w:t>ses</w:t>
      </w:r>
      <w:r w:rsidR="0060014F" w:rsidRPr="00467A34">
        <w:t xml:space="preserve"> et les taux de scolarisation plus bas chez les femmes </w:t>
      </w:r>
      <w:r w:rsidR="00122AB4">
        <w:t>constituent</w:t>
      </w:r>
      <w:r w:rsidR="0060014F" w:rsidRPr="00467A34">
        <w:t xml:space="preserve"> des obstacles à la pleine participation des femmes à la sphère publique. </w:t>
      </w:r>
    </w:p>
    <w:p w14:paraId="253A0EEC" w14:textId="4E21E651" w:rsidR="00F1529F" w:rsidRPr="00467A34" w:rsidRDefault="00BD5263" w:rsidP="00467A34">
      <w:pPr>
        <w:spacing w:after="200"/>
      </w:pPr>
      <w:r w:rsidRPr="00467A34">
        <w:rPr>
          <w:i/>
        </w:rPr>
        <w:t xml:space="preserve">Contraintes liées aux changements climatiques  </w:t>
      </w:r>
    </w:p>
    <w:p w14:paraId="67538CF0" w14:textId="54108603" w:rsidR="00C54B2B" w:rsidRPr="00467A34" w:rsidRDefault="00BD5263" w:rsidP="00467A34">
      <w:pPr>
        <w:spacing w:after="200"/>
      </w:pPr>
      <w:r w:rsidRPr="00467A34">
        <w:t xml:space="preserve">Depuis de nombreuses années, le </w:t>
      </w:r>
      <w:r w:rsidR="00122AB4">
        <w:t>Mali</w:t>
      </w:r>
      <w:r w:rsidRPr="00467A34">
        <w:t xml:space="preserve"> fait face à </w:t>
      </w:r>
      <w:r w:rsidR="00122AB4">
        <w:t>des</w:t>
      </w:r>
      <w:r w:rsidRPr="00467A34">
        <w:t xml:space="preserve"> défis climatiques qui menacent en premier le secteur agricole</w:t>
      </w:r>
      <w:r w:rsidR="00122AB4">
        <w:t>, y compris</w:t>
      </w:r>
      <w:r w:rsidRPr="00467A34">
        <w:t xml:space="preserve"> la sécheresse, les inondations, la déforestation, les vents forts et les fortes variations de température, l’érosion et la dégradation des sols. Le changement climatique </w:t>
      </w:r>
      <w:r w:rsidR="00122AB4">
        <w:t xml:space="preserve">touche </w:t>
      </w:r>
      <w:r w:rsidR="00122AB4" w:rsidRPr="00467A34">
        <w:t>beaucoup plus</w:t>
      </w:r>
      <w:r w:rsidR="00122AB4">
        <w:t xml:space="preserve"> le monde rural</w:t>
      </w:r>
      <w:r w:rsidRPr="00467A34">
        <w:t>, où la dégradation des terres et des ressources naturelles accentue le niveau de pauvreté annihilant du coup les efforts et investissements consentis.</w:t>
      </w:r>
      <w:r w:rsidR="00FD5AB8" w:rsidRPr="00467A34">
        <w:t xml:space="preserve"> </w:t>
      </w:r>
      <w:r w:rsidR="00F92CF8" w:rsidRPr="00467A34">
        <w:t xml:space="preserve">La discrimination basée sur le genre que vivent les femmes maliennes </w:t>
      </w:r>
      <w:r w:rsidR="00122AB4">
        <w:t>limite</w:t>
      </w:r>
      <w:r w:rsidR="00F92CF8" w:rsidRPr="00467A34">
        <w:t xml:space="preserve"> grandement leur capacité à s’adapter à ces changements</w:t>
      </w:r>
      <w:r w:rsidR="00BF6DCD" w:rsidRPr="00467A34">
        <w:t xml:space="preserve">, notamment </w:t>
      </w:r>
      <w:r w:rsidR="00122AB4">
        <w:t>les</w:t>
      </w:r>
      <w:r w:rsidR="00BF6DCD" w:rsidRPr="00467A34">
        <w:t xml:space="preserve"> contraintes socioculturelles qui limitent leur pouvoir économique et de prise de décision</w:t>
      </w:r>
      <w:r w:rsidR="00F92CF8" w:rsidRPr="00467A34">
        <w:t xml:space="preserve">. </w:t>
      </w:r>
      <w:r w:rsidR="00122AB4">
        <w:t>Ainsi, les femmes</w:t>
      </w:r>
      <w:r w:rsidR="00F92CF8" w:rsidRPr="00467A34">
        <w:t xml:space="preserve"> sont souvent celles qui sont le plus affectées par les conséquences des changements climatiques, compte tenu de leur situation précaire</w:t>
      </w:r>
      <w:r w:rsidR="00BF6DCD" w:rsidRPr="00467A34">
        <w:t xml:space="preserve"> </w:t>
      </w:r>
      <w:r w:rsidR="00F92CF8" w:rsidRPr="00467A34">
        <w:t>et du coup, de leur</w:t>
      </w:r>
      <w:r w:rsidR="00122AB4">
        <w:t xml:space="preserve"> plus grande</w:t>
      </w:r>
      <w:r w:rsidR="00F92CF8" w:rsidRPr="00467A34">
        <w:t xml:space="preserve"> dépendance aux terres comme source de nutrition et revenu</w:t>
      </w:r>
      <w:r w:rsidR="00BF6DCD" w:rsidRPr="00467A34">
        <w:t>. Les femmes sont souvent celles qui doivent aller chercher de l’eau, du bois et la nourriture, ressources grandement affectées par les changements climatiques.</w:t>
      </w:r>
    </w:p>
    <w:p w14:paraId="425E7C76" w14:textId="23ABE46F" w:rsidR="005E6EE4" w:rsidRPr="00467A34" w:rsidRDefault="005E6EE4" w:rsidP="00467A34">
      <w:pPr>
        <w:spacing w:after="200"/>
        <w:rPr>
          <w:b/>
        </w:rPr>
      </w:pPr>
      <w:bookmarkStart w:id="1" w:name="_gjdgxs" w:colFirst="0" w:colLast="0"/>
      <w:bookmarkEnd w:id="1"/>
      <w:r w:rsidRPr="00467A34">
        <w:rPr>
          <w:b/>
        </w:rPr>
        <w:t>Organisations appuyant les femmes rurales</w:t>
      </w:r>
      <w:r w:rsidR="00122AB4">
        <w:rPr>
          <w:b/>
        </w:rPr>
        <w:t xml:space="preserve"> au Mali</w:t>
      </w:r>
      <w:r w:rsidRPr="00467A34">
        <w:rPr>
          <w:b/>
        </w:rPr>
        <w:t> </w:t>
      </w:r>
    </w:p>
    <w:p w14:paraId="00000052" w14:textId="5C1C38A7" w:rsidR="009505BC" w:rsidRPr="00467A34" w:rsidRDefault="00BD5263" w:rsidP="00467A34">
      <w:pPr>
        <w:spacing w:after="200"/>
      </w:pPr>
      <w:r w:rsidRPr="00467A34">
        <w:t>ASPROFER : Associations Professionnelles de</w:t>
      </w:r>
      <w:r w:rsidR="00122AB4">
        <w:t>s</w:t>
      </w:r>
      <w:r w:rsidRPr="00467A34">
        <w:t xml:space="preserve"> Femmes Rurales</w:t>
      </w:r>
    </w:p>
    <w:p w14:paraId="20EEA318" w14:textId="58DD3F8D" w:rsidR="00892F00" w:rsidRPr="00467A34" w:rsidRDefault="00BD5263" w:rsidP="00467A34">
      <w:pPr>
        <w:spacing w:after="200"/>
      </w:pPr>
      <w:r w:rsidRPr="00467A34">
        <w:t>FENAFER : Fédération Nationale des Femmes Rurales</w:t>
      </w:r>
      <w:r w:rsidR="00892F00" w:rsidRPr="00467A34">
        <w:t xml:space="preserve">. </w:t>
      </w:r>
    </w:p>
    <w:p w14:paraId="00000054" w14:textId="18F1FE61" w:rsidR="009505BC" w:rsidRPr="00467A34" w:rsidRDefault="00BD5263" w:rsidP="00467A34">
      <w:pPr>
        <w:spacing w:after="200"/>
      </w:pPr>
      <w:r w:rsidRPr="00467A34">
        <w:t>APCAM : Assemblée Permanente des Chambre</w:t>
      </w:r>
      <w:r w:rsidR="00841D5F">
        <w:t>s</w:t>
      </w:r>
      <w:r w:rsidRPr="00467A34">
        <w:t xml:space="preserve"> d’Agriculture du Mali</w:t>
      </w:r>
    </w:p>
    <w:p w14:paraId="00000057" w14:textId="77777777" w:rsidR="009505BC" w:rsidRPr="00467A34" w:rsidRDefault="00BD5263" w:rsidP="00467A34">
      <w:r w:rsidRPr="00467A34">
        <w:rPr>
          <w:b/>
        </w:rPr>
        <w:t>Remerciements</w:t>
      </w:r>
    </w:p>
    <w:p w14:paraId="00000058" w14:textId="22837F39" w:rsidR="009505BC" w:rsidRPr="00467A34" w:rsidRDefault="00BD5263" w:rsidP="003C1B13">
      <w:pPr>
        <w:tabs>
          <w:tab w:val="left" w:pos="2880"/>
          <w:tab w:val="left" w:pos="5550"/>
        </w:tabs>
        <w:spacing w:after="200"/>
      </w:pPr>
      <w:r w:rsidRPr="00467A34">
        <w:t>Rédaction : M</w:t>
      </w:r>
      <w:r w:rsidR="00122AB4">
        <w:t>adame</w:t>
      </w:r>
      <w:r w:rsidRPr="00467A34">
        <w:t xml:space="preserve"> Traoré Nanè S</w:t>
      </w:r>
      <w:r w:rsidR="00122AB4">
        <w:t>issako,</w:t>
      </w:r>
      <w:r w:rsidR="00406E88" w:rsidRPr="00467A34">
        <w:t xml:space="preserve"> Présidente du Groupe Pivot Droits et Citoyenneté des Femmes</w:t>
      </w:r>
    </w:p>
    <w:p w14:paraId="0000005B" w14:textId="2FB38973" w:rsidR="009505BC" w:rsidRDefault="00BD5263" w:rsidP="00467A34">
      <w:pPr>
        <w:spacing w:after="200"/>
        <w:rPr>
          <w:b/>
        </w:rPr>
      </w:pPr>
      <w:r w:rsidRPr="00467A34">
        <w:rPr>
          <w:b/>
        </w:rPr>
        <w:t xml:space="preserve">Sources d’information : </w:t>
      </w:r>
    </w:p>
    <w:p w14:paraId="13967EB2" w14:textId="0CFC74FB" w:rsidR="00FF4C19" w:rsidRPr="00593296" w:rsidRDefault="00FF4C19" w:rsidP="00FF4C19">
      <w:pPr>
        <w:spacing w:after="200"/>
      </w:pPr>
      <w:r>
        <w:t xml:space="preserve">Centre d’Etudes Africaines et de recherches </w:t>
      </w:r>
      <w:r w:rsidR="003C1B13">
        <w:t>interculturelles</w:t>
      </w:r>
      <w:r>
        <w:t>.</w:t>
      </w:r>
      <w:r w:rsidRPr="00593296">
        <w:rPr>
          <w:i/>
        </w:rPr>
        <w:t xml:space="preserve"> La femme rural</w:t>
      </w:r>
      <w:r>
        <w:rPr>
          <w:i/>
        </w:rPr>
        <w:t>e</w:t>
      </w:r>
      <w:r w:rsidRPr="00593296">
        <w:rPr>
          <w:i/>
        </w:rPr>
        <w:t xml:space="preserve"> du Mali. </w:t>
      </w:r>
      <w:hyperlink r:id="rId9" w:history="1">
        <w:r w:rsidRPr="0082272C">
          <w:rPr>
            <w:rStyle w:val="Hyperlink"/>
          </w:rPr>
          <w:t>http://www.ceafri.net/site/spip.php?article98</w:t>
        </w:r>
      </w:hyperlink>
      <w:r>
        <w:t xml:space="preserve"> </w:t>
      </w:r>
    </w:p>
    <w:p w14:paraId="15ACD17A" w14:textId="5DBCAD6B" w:rsidR="00FF4C19" w:rsidRPr="003C1B13" w:rsidRDefault="00FF4C19" w:rsidP="003C1B13">
      <w:pPr>
        <w:spacing w:after="200"/>
      </w:pPr>
      <w:r w:rsidRPr="004C0A95">
        <w:t>Femmes et Développement</w:t>
      </w:r>
      <w:r>
        <w:t xml:space="preserve"> (FEDE), non daté. </w:t>
      </w:r>
      <w:r w:rsidRPr="00593296">
        <w:rPr>
          <w:i/>
        </w:rPr>
        <w:t>Vid</w:t>
      </w:r>
      <w:r w:rsidR="00841D5F">
        <w:rPr>
          <w:i/>
        </w:rPr>
        <w:t>é</w:t>
      </w:r>
      <w:r w:rsidRPr="00593296">
        <w:rPr>
          <w:i/>
        </w:rPr>
        <w:t>o Partie 1 : Femmes Rurales du Mali</w:t>
      </w:r>
      <w:r w:rsidR="003C1B13">
        <w:rPr>
          <w:i/>
        </w:rPr>
        <w:t xml:space="preserve"> </w:t>
      </w:r>
      <w:r w:rsidRPr="00593296">
        <w:rPr>
          <w:i/>
        </w:rPr>
        <w:t>: le rôle des femmes dans les défis de sécurité alimentaire</w:t>
      </w:r>
      <w:r>
        <w:t>.</w:t>
      </w:r>
      <w:r w:rsidR="003C1B13">
        <w:t xml:space="preserve"> </w:t>
      </w:r>
      <w:r w:rsidR="003C1B13" w:rsidRPr="003C1B13">
        <w:t>https://www.youtube.com/watch?v=GGVTq9OUsNI</w:t>
      </w:r>
    </w:p>
    <w:p w14:paraId="2245D104" w14:textId="6DA04B00" w:rsidR="003C1B13" w:rsidRPr="003C1B13" w:rsidRDefault="003C1B13" w:rsidP="00467A34">
      <w:pPr>
        <w:spacing w:after="200"/>
        <w:rPr>
          <w:lang w:val="en-CA"/>
        </w:rPr>
      </w:pPr>
      <w:r w:rsidRPr="003C1B13">
        <w:rPr>
          <w:lang w:val="en-CA"/>
        </w:rPr>
        <w:t xml:space="preserve">Habtezion, S. 2016. Gender and climate change: Overview of linkages between gender and climate change. United Nations Development Programme. </w:t>
      </w:r>
      <w:hyperlink r:id="rId10" w:history="1">
        <w:r w:rsidRPr="00245582">
          <w:rPr>
            <w:rStyle w:val="Hyperlink"/>
            <w:lang w:val="en-CA"/>
          </w:rPr>
          <w:t>https://www.undp.org/content/dam/undp/library/gender/Gender%20and%20Environment/UNDP%20Linkages%20Gender%20and%20CC%20Policy%20Brief%201-WEB.pdf</w:t>
        </w:r>
      </w:hyperlink>
      <w:r>
        <w:rPr>
          <w:lang w:val="en-CA"/>
        </w:rPr>
        <w:t xml:space="preserve"> </w:t>
      </w:r>
    </w:p>
    <w:p w14:paraId="553AE0D7" w14:textId="31C63295" w:rsidR="008A41CF" w:rsidRPr="00593296" w:rsidRDefault="008A41CF" w:rsidP="008A41CF">
      <w:pPr>
        <w:spacing w:after="200"/>
        <w:rPr>
          <w:color w:val="000000"/>
          <w:u w:val="single"/>
        </w:rPr>
      </w:pPr>
      <w:r w:rsidRPr="003C1B13">
        <w:rPr>
          <w:lang w:val="fr-FR"/>
        </w:rPr>
        <w:t xml:space="preserve">Ministère de l'Agriculture Mali, </w:t>
      </w:r>
      <w:r w:rsidR="00140CEE" w:rsidRPr="003C1B13">
        <w:rPr>
          <w:lang w:val="fr-FR"/>
        </w:rPr>
        <w:t xml:space="preserve">fil </w:t>
      </w:r>
      <w:r w:rsidRPr="003C1B13">
        <w:rPr>
          <w:lang w:val="fr-FR"/>
        </w:rPr>
        <w:t xml:space="preserve">twitter. </w:t>
      </w:r>
      <w:hyperlink r:id="rId11" w:history="1">
        <w:r w:rsidRPr="0082272C">
          <w:rPr>
            <w:rStyle w:val="Hyperlink"/>
          </w:rPr>
          <w:t>https://twitter.com/agri_ministere?lang=fr</w:t>
        </w:r>
      </w:hyperlink>
      <w:r>
        <w:t xml:space="preserve"> </w:t>
      </w:r>
    </w:p>
    <w:p w14:paraId="4ED07C5C" w14:textId="77777777" w:rsidR="008A41CF" w:rsidRPr="00551BAE" w:rsidRDefault="008A41CF" w:rsidP="008A41CF">
      <w:pPr>
        <w:spacing w:after="200"/>
        <w:rPr>
          <w:rStyle w:val="Hyperlink"/>
        </w:rPr>
      </w:pPr>
      <w:r w:rsidRPr="00551BAE">
        <w:t>OECD Development Centre,</w:t>
      </w:r>
      <w:r>
        <w:t xml:space="preserve"> 2019</w:t>
      </w:r>
      <w:r w:rsidRPr="00551BAE">
        <w:t xml:space="preserve">. Gender index. Mali. </w:t>
      </w:r>
      <w:hyperlink r:id="rId12" w:history="1">
        <w:r w:rsidRPr="0082272C">
          <w:rPr>
            <w:rStyle w:val="Hyperlink"/>
          </w:rPr>
          <w:t>https://www.genderindex.org/wp-content/uploads/files/datasheets/2019/ML.pdf</w:t>
        </w:r>
      </w:hyperlink>
      <w:r>
        <w:t xml:space="preserve"> </w:t>
      </w:r>
      <w:r w:rsidRPr="00983CE3">
        <w:t xml:space="preserve"> </w:t>
      </w:r>
      <w:r>
        <w:rPr>
          <w:lang w:val="en-US"/>
        </w:rPr>
        <w:fldChar w:fldCharType="begin"/>
      </w:r>
      <w:r w:rsidRPr="00593296">
        <w:instrText>https://www.genderindex.org/wp-content/uploads/files/datasheets/2019/ML.pdf"</w:instrText>
      </w:r>
      <w:r>
        <w:rPr>
          <w:lang w:val="en-US"/>
        </w:rPr>
        <w:fldChar w:fldCharType="separate"/>
      </w:r>
      <w:r w:rsidRPr="00551BAE">
        <w:rPr>
          <w:rStyle w:val="Hyperlink"/>
        </w:rPr>
        <w:t>https://www.genderindex.org/wp-content/uploads/files/datasheets/2019/ML.pdf</w:t>
      </w:r>
      <w:r>
        <w:rPr>
          <w:lang w:val="en-US"/>
        </w:rPr>
        <w:fldChar w:fldCharType="end"/>
      </w:r>
    </w:p>
    <w:p w14:paraId="2F3FB09C" w14:textId="1CB8F629" w:rsidR="008A41CF" w:rsidRPr="00983CE3" w:rsidRDefault="008A41CF" w:rsidP="008A41CF">
      <w:pPr>
        <w:spacing w:after="200"/>
        <w:rPr>
          <w:lang w:val="en-CA"/>
        </w:rPr>
      </w:pPr>
      <w:r w:rsidRPr="00983CE3">
        <w:rPr>
          <w:lang w:val="en-CA"/>
        </w:rPr>
        <w:t>UN Inter-Agency Task Force Fact Sheet on Rural Women Rural Women</w:t>
      </w:r>
      <w:r>
        <w:rPr>
          <w:lang w:val="en-CA"/>
        </w:rPr>
        <w:t xml:space="preserve">, 2011. </w:t>
      </w:r>
      <w:r w:rsidRPr="00983CE3">
        <w:rPr>
          <w:lang w:val="en-CA"/>
        </w:rPr>
        <w:t xml:space="preserve">Rural Women and the </w:t>
      </w:r>
      <w:r w:rsidR="003C1B13" w:rsidRPr="00983CE3">
        <w:rPr>
          <w:lang w:val="en-CA"/>
        </w:rPr>
        <w:t>Millennium</w:t>
      </w:r>
      <w:r w:rsidRPr="00983CE3">
        <w:rPr>
          <w:lang w:val="en-CA"/>
        </w:rPr>
        <w:t xml:space="preserve"> Development Goals. </w:t>
      </w:r>
      <w:r w:rsidR="00140CEE">
        <w:rPr>
          <w:lang w:val="en-CA"/>
        </w:rPr>
        <w:t>Tél</w:t>
      </w:r>
      <w:r w:rsidR="00841D5F">
        <w:rPr>
          <w:lang w:val="en-CA"/>
        </w:rPr>
        <w:t>é</w:t>
      </w:r>
      <w:r w:rsidR="00140CEE">
        <w:rPr>
          <w:lang w:val="en-CA"/>
        </w:rPr>
        <w:t>chargeable</w:t>
      </w:r>
      <w:r w:rsidRPr="00983CE3">
        <w:rPr>
          <w:lang w:val="en-CA"/>
        </w:rPr>
        <w:t xml:space="preserve"> (</w:t>
      </w:r>
      <w:r w:rsidR="00140CEE">
        <w:rPr>
          <w:lang w:val="en-CA"/>
        </w:rPr>
        <w:t>sous condition d’une inscription</w:t>
      </w:r>
      <w:r w:rsidRPr="00983CE3">
        <w:rPr>
          <w:lang w:val="en-CA"/>
        </w:rPr>
        <w:t xml:space="preserve">) </w:t>
      </w:r>
      <w:r w:rsidR="00140CEE">
        <w:rPr>
          <w:lang w:val="en-CA"/>
        </w:rPr>
        <w:t>à partir de</w:t>
      </w:r>
      <w:r w:rsidRPr="00983CE3">
        <w:rPr>
          <w:lang w:val="en-CA"/>
        </w:rPr>
        <w:t xml:space="preserve"> </w:t>
      </w:r>
      <w:hyperlink r:id="rId13" w:history="1">
        <w:r w:rsidRPr="00983CE3">
          <w:rPr>
            <w:color w:val="0000FF"/>
            <w:u w:val="single"/>
            <w:lang w:val="en-CA"/>
          </w:rPr>
          <w:t>https://www.empowerwomen.org/en/resources/documents/2014/1/rural-women-and-the-millennium-development-goals?lang=en</w:t>
        </w:r>
      </w:hyperlink>
    </w:p>
    <w:p w14:paraId="00000063" w14:textId="0C87362C" w:rsidR="009505BC" w:rsidRPr="00812E5C" w:rsidRDefault="00812E5C" w:rsidP="00467A34">
      <w:pPr>
        <w:spacing w:after="200"/>
        <w:rPr>
          <w:i/>
          <w:lang w:val="fr-FR"/>
        </w:rPr>
      </w:pPr>
      <w:r w:rsidRPr="00812E5C">
        <w:rPr>
          <w:i/>
          <w:lang w:val="fr-FR"/>
        </w:rPr>
        <w:t xml:space="preserve">Cette ressource a été prise en charge par </w:t>
      </w:r>
      <w:r w:rsidR="00F41BA8" w:rsidRPr="00F41BA8">
        <w:rPr>
          <w:i/>
          <w:lang w:val="fr-FR"/>
        </w:rPr>
        <w:t>Fonds de justice sociale d’Unifor</w:t>
      </w:r>
      <w:r w:rsidR="00F41BA8">
        <w:rPr>
          <w:i/>
          <w:lang w:val="fr-FR"/>
        </w:rPr>
        <w:t>.</w:t>
      </w:r>
    </w:p>
    <w:sectPr w:rsidR="009505BC" w:rsidRPr="00812E5C">
      <w:headerReference w:type="even" r:id="rId14"/>
      <w:headerReference w:type="default" r:id="rId15"/>
      <w:footerReference w:type="even" r:id="rId16"/>
      <w:footerReference w:type="default" r:id="rId17"/>
      <w:headerReference w:type="first" r:id="rId18"/>
      <w:footerReference w:type="first" r:id="rId19"/>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2327" w14:textId="77777777" w:rsidR="00FA3DB9" w:rsidRDefault="00FA3DB9">
      <w:r>
        <w:separator/>
      </w:r>
    </w:p>
  </w:endnote>
  <w:endnote w:type="continuationSeparator" w:id="0">
    <w:p w14:paraId="79587328" w14:textId="77777777" w:rsidR="00FA3DB9" w:rsidRDefault="00FA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77777777" w:rsidR="009505BC" w:rsidRDefault="009505B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14719557" w:rsidR="009505BC" w:rsidRDefault="00BD526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048A0">
      <w:rPr>
        <w:noProof/>
        <w:color w:val="000000"/>
      </w:rPr>
      <w:t>1</w:t>
    </w:r>
    <w:r>
      <w:rPr>
        <w:color w:val="000000"/>
      </w:rPr>
      <w:fldChar w:fldCharType="end"/>
    </w:r>
  </w:p>
  <w:p w14:paraId="00000066" w14:textId="77777777" w:rsidR="009505BC" w:rsidRDefault="009505BC">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9505BC" w:rsidRDefault="009505B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FBB1" w14:textId="77777777" w:rsidR="00FA3DB9" w:rsidRDefault="00FA3DB9">
      <w:r>
        <w:separator/>
      </w:r>
    </w:p>
  </w:footnote>
  <w:footnote w:type="continuationSeparator" w:id="0">
    <w:p w14:paraId="44FF3F6C" w14:textId="77777777" w:rsidR="00FA3DB9" w:rsidRDefault="00FA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9505BC" w:rsidRDefault="009505B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9505BC" w:rsidRDefault="009505B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9505BC" w:rsidRDefault="009505B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458"/>
    <w:multiLevelType w:val="hybridMultilevel"/>
    <w:tmpl w:val="FB4AD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A26DF"/>
    <w:multiLevelType w:val="multilevel"/>
    <w:tmpl w:val="EE888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8A138C"/>
    <w:multiLevelType w:val="hybridMultilevel"/>
    <w:tmpl w:val="B7B07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5512D"/>
    <w:multiLevelType w:val="multilevel"/>
    <w:tmpl w:val="E6CA6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625B"/>
    <w:multiLevelType w:val="hybridMultilevel"/>
    <w:tmpl w:val="37C6FEEC"/>
    <w:lvl w:ilvl="0" w:tplc="693CB48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90281C"/>
    <w:multiLevelType w:val="multilevel"/>
    <w:tmpl w:val="EE2250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1B0646A"/>
    <w:multiLevelType w:val="hybridMultilevel"/>
    <w:tmpl w:val="E41EF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6342A16"/>
    <w:multiLevelType w:val="hybridMultilevel"/>
    <w:tmpl w:val="44A25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BC"/>
    <w:rsid w:val="00010300"/>
    <w:rsid w:val="0001159D"/>
    <w:rsid w:val="00070782"/>
    <w:rsid w:val="00086BA9"/>
    <w:rsid w:val="00087FBE"/>
    <w:rsid w:val="00090426"/>
    <w:rsid w:val="000B11D0"/>
    <w:rsid w:val="000C1DB3"/>
    <w:rsid w:val="000D023B"/>
    <w:rsid w:val="000D36D6"/>
    <w:rsid w:val="000E64BB"/>
    <w:rsid w:val="00122AB4"/>
    <w:rsid w:val="00125D2A"/>
    <w:rsid w:val="00140CEE"/>
    <w:rsid w:val="001D7019"/>
    <w:rsid w:val="001E79B0"/>
    <w:rsid w:val="00205047"/>
    <w:rsid w:val="0021742C"/>
    <w:rsid w:val="0023107C"/>
    <w:rsid w:val="00271568"/>
    <w:rsid w:val="0027249B"/>
    <w:rsid w:val="00280F2A"/>
    <w:rsid w:val="00296323"/>
    <w:rsid w:val="002B28D0"/>
    <w:rsid w:val="002D5ABF"/>
    <w:rsid w:val="002F0A76"/>
    <w:rsid w:val="00304F03"/>
    <w:rsid w:val="003300B0"/>
    <w:rsid w:val="00342574"/>
    <w:rsid w:val="003461FF"/>
    <w:rsid w:val="00363D6F"/>
    <w:rsid w:val="003C1B13"/>
    <w:rsid w:val="00406E88"/>
    <w:rsid w:val="0043385E"/>
    <w:rsid w:val="00433C31"/>
    <w:rsid w:val="0043797B"/>
    <w:rsid w:val="00456B07"/>
    <w:rsid w:val="0046180D"/>
    <w:rsid w:val="0046248A"/>
    <w:rsid w:val="00467A34"/>
    <w:rsid w:val="00490C43"/>
    <w:rsid w:val="004C20E1"/>
    <w:rsid w:val="004E4A4E"/>
    <w:rsid w:val="005256D9"/>
    <w:rsid w:val="00566FE5"/>
    <w:rsid w:val="00577BCC"/>
    <w:rsid w:val="005D0F81"/>
    <w:rsid w:val="005D13A0"/>
    <w:rsid w:val="005E6EE4"/>
    <w:rsid w:val="005F44AF"/>
    <w:rsid w:val="0060014F"/>
    <w:rsid w:val="00616208"/>
    <w:rsid w:val="00696280"/>
    <w:rsid w:val="006C5528"/>
    <w:rsid w:val="007137BB"/>
    <w:rsid w:val="0071518C"/>
    <w:rsid w:val="0075711D"/>
    <w:rsid w:val="00797470"/>
    <w:rsid w:val="007B5E98"/>
    <w:rsid w:val="007C0EA5"/>
    <w:rsid w:val="00812E5C"/>
    <w:rsid w:val="00827D0B"/>
    <w:rsid w:val="00841A03"/>
    <w:rsid w:val="00841D5F"/>
    <w:rsid w:val="0086286D"/>
    <w:rsid w:val="00892F00"/>
    <w:rsid w:val="008A41CF"/>
    <w:rsid w:val="008B3267"/>
    <w:rsid w:val="008B67C7"/>
    <w:rsid w:val="008C35E3"/>
    <w:rsid w:val="00920E57"/>
    <w:rsid w:val="00927893"/>
    <w:rsid w:val="009505BC"/>
    <w:rsid w:val="0098383C"/>
    <w:rsid w:val="009A06E8"/>
    <w:rsid w:val="009A1C93"/>
    <w:rsid w:val="009B512B"/>
    <w:rsid w:val="009C1628"/>
    <w:rsid w:val="00AC0804"/>
    <w:rsid w:val="00B048A0"/>
    <w:rsid w:val="00B4241D"/>
    <w:rsid w:val="00B86B09"/>
    <w:rsid w:val="00B95051"/>
    <w:rsid w:val="00BA354A"/>
    <w:rsid w:val="00BB720E"/>
    <w:rsid w:val="00BC48A1"/>
    <w:rsid w:val="00BC54AB"/>
    <w:rsid w:val="00BD5263"/>
    <w:rsid w:val="00BF6DCD"/>
    <w:rsid w:val="00C00DE0"/>
    <w:rsid w:val="00C15E5B"/>
    <w:rsid w:val="00C16CFB"/>
    <w:rsid w:val="00C40529"/>
    <w:rsid w:val="00C54B2B"/>
    <w:rsid w:val="00C63FC8"/>
    <w:rsid w:val="00C75002"/>
    <w:rsid w:val="00C8208B"/>
    <w:rsid w:val="00C975E2"/>
    <w:rsid w:val="00CA2101"/>
    <w:rsid w:val="00CB0F8B"/>
    <w:rsid w:val="00CE7FA0"/>
    <w:rsid w:val="00CF430C"/>
    <w:rsid w:val="00D10E9A"/>
    <w:rsid w:val="00D573D3"/>
    <w:rsid w:val="00DA3E61"/>
    <w:rsid w:val="00DA5176"/>
    <w:rsid w:val="00DD5D11"/>
    <w:rsid w:val="00E05D56"/>
    <w:rsid w:val="00E14216"/>
    <w:rsid w:val="00E144F6"/>
    <w:rsid w:val="00E50EB5"/>
    <w:rsid w:val="00EA2D5C"/>
    <w:rsid w:val="00EF2844"/>
    <w:rsid w:val="00EF4122"/>
    <w:rsid w:val="00F1529F"/>
    <w:rsid w:val="00F3333C"/>
    <w:rsid w:val="00F41BA8"/>
    <w:rsid w:val="00F7000B"/>
    <w:rsid w:val="00F74564"/>
    <w:rsid w:val="00F92CF8"/>
    <w:rsid w:val="00FA3DB9"/>
    <w:rsid w:val="00FD16A6"/>
    <w:rsid w:val="00FD5AB8"/>
    <w:rsid w:val="00FF2161"/>
    <w:rsid w:val="00FF4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D03F"/>
  <w15:docId w15:val="{A3C01AC5-15DD-4AB8-950E-EF4CE797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5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711D"/>
    <w:rPr>
      <w:b/>
      <w:bCs/>
    </w:rPr>
  </w:style>
  <w:style w:type="character" w:customStyle="1" w:styleId="CommentSubjectChar">
    <w:name w:val="Comment Subject Char"/>
    <w:basedOn w:val="CommentTextChar"/>
    <w:link w:val="CommentSubject"/>
    <w:uiPriority w:val="99"/>
    <w:semiHidden/>
    <w:rsid w:val="0075711D"/>
    <w:rPr>
      <w:b/>
      <w:bCs/>
      <w:sz w:val="20"/>
      <w:szCs w:val="20"/>
    </w:rPr>
  </w:style>
  <w:style w:type="paragraph" w:styleId="FootnoteText">
    <w:name w:val="footnote text"/>
    <w:basedOn w:val="Normal"/>
    <w:link w:val="FootnoteTextChar"/>
    <w:uiPriority w:val="99"/>
    <w:semiHidden/>
    <w:unhideWhenUsed/>
    <w:rsid w:val="00CB0F8B"/>
    <w:rPr>
      <w:sz w:val="20"/>
      <w:szCs w:val="20"/>
    </w:rPr>
  </w:style>
  <w:style w:type="character" w:customStyle="1" w:styleId="FootnoteTextChar">
    <w:name w:val="Footnote Text Char"/>
    <w:basedOn w:val="DefaultParagraphFont"/>
    <w:link w:val="FootnoteText"/>
    <w:uiPriority w:val="99"/>
    <w:semiHidden/>
    <w:rsid w:val="00CB0F8B"/>
    <w:rPr>
      <w:sz w:val="20"/>
      <w:szCs w:val="20"/>
    </w:rPr>
  </w:style>
  <w:style w:type="character" w:styleId="FootnoteReference">
    <w:name w:val="footnote reference"/>
    <w:basedOn w:val="DefaultParagraphFont"/>
    <w:uiPriority w:val="99"/>
    <w:semiHidden/>
    <w:unhideWhenUsed/>
    <w:rsid w:val="00CB0F8B"/>
    <w:rPr>
      <w:vertAlign w:val="superscript"/>
    </w:rPr>
  </w:style>
  <w:style w:type="paragraph" w:styleId="Revision">
    <w:name w:val="Revision"/>
    <w:hidden/>
    <w:uiPriority w:val="99"/>
    <w:semiHidden/>
    <w:rsid w:val="00EA2D5C"/>
  </w:style>
  <w:style w:type="paragraph" w:styleId="ListParagraph">
    <w:name w:val="List Paragraph"/>
    <w:basedOn w:val="Normal"/>
    <w:uiPriority w:val="34"/>
    <w:qFormat/>
    <w:rsid w:val="00C54B2B"/>
    <w:pPr>
      <w:ind w:left="720"/>
      <w:contextualSpacing/>
    </w:pPr>
  </w:style>
  <w:style w:type="character" w:styleId="Hyperlink">
    <w:name w:val="Hyperlink"/>
    <w:basedOn w:val="DefaultParagraphFont"/>
    <w:uiPriority w:val="99"/>
    <w:unhideWhenUsed/>
    <w:rsid w:val="005F4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3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powerwomen.org/en/resources/documents/2014/1/rural-women-and-the-millennium-development-goals?lang=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enderindex.org/wp-content/uploads/files/datasheets/2019/M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gri_ministere?lang=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dp.org/content/dam/undp/library/gender/Gender%20and%20Environment/UNDP%20Linkages%20Gender%20and%20CC%20Policy%20Brief%201-WEB.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afri.net/site/spip.php?article9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C083-B926-47E3-B790-76CFDA6D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10451</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___________________________________________________________________</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Harrison</dc:creator>
  <cp:lastModifiedBy>vijay cuddeford</cp:lastModifiedBy>
  <cp:revision>2</cp:revision>
  <cp:lastPrinted>2019-07-02T16:02:00Z</cp:lastPrinted>
  <dcterms:created xsi:type="dcterms:W3CDTF">2019-12-16T18:05:00Z</dcterms:created>
  <dcterms:modified xsi:type="dcterms:W3CDTF">2019-12-16T18:05:00Z</dcterms:modified>
</cp:coreProperties>
</file>