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4F0505B" w:rsidR="009505BC" w:rsidRPr="001E16D1" w:rsidRDefault="00FD5AB8">
      <w:pPr>
        <w:spacing w:after="200"/>
        <w:jc w:val="both"/>
        <w:rPr>
          <w:lang w:val="en-US"/>
        </w:rPr>
      </w:pPr>
      <w:r w:rsidRPr="001E16D1">
        <w:rPr>
          <w:noProof/>
          <w:lang w:val="en-CA"/>
        </w:rPr>
        <w:drawing>
          <wp:anchor distT="0" distB="0" distL="114300" distR="114300" simplePos="0" relativeHeight="251659264" behindDoc="1" locked="0" layoutInCell="1" allowOverlap="1" wp14:anchorId="6247772B" wp14:editId="60E8F1EC">
            <wp:simplePos x="0" y="0"/>
            <wp:positionH relativeFrom="margin">
              <wp:align>left</wp:align>
            </wp:positionH>
            <wp:positionV relativeFrom="paragraph">
              <wp:posOffset>175260</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00000003" w14:textId="449F293F" w:rsidR="009505BC" w:rsidRPr="001E16D1" w:rsidRDefault="009505BC">
      <w:pPr>
        <w:jc w:val="both"/>
        <w:rPr>
          <w:lang w:val="en-US"/>
        </w:rPr>
      </w:pPr>
    </w:p>
    <w:p w14:paraId="28FE2DDB" w14:textId="7127198D" w:rsidR="00FD5AB8" w:rsidRPr="001E16D1" w:rsidRDefault="00FD5AB8">
      <w:pPr>
        <w:jc w:val="both"/>
        <w:rPr>
          <w:lang w:val="en-US"/>
        </w:rPr>
      </w:pPr>
    </w:p>
    <w:p w14:paraId="3C805B13" w14:textId="77777777" w:rsidR="001A5A7A" w:rsidRDefault="001A5A7A" w:rsidP="00FD5AB8">
      <w:pPr>
        <w:rPr>
          <w:sz w:val="20"/>
          <w:szCs w:val="20"/>
          <w:lang w:val="en-US"/>
        </w:rPr>
      </w:pPr>
    </w:p>
    <w:p w14:paraId="38290ACA" w14:textId="39F98721" w:rsidR="00FD5AB8" w:rsidRPr="001E16D1" w:rsidRDefault="00B13E36" w:rsidP="00FD5AB8">
      <w:pPr>
        <w:rPr>
          <w:sz w:val="20"/>
          <w:szCs w:val="20"/>
          <w:lang w:val="en-US"/>
        </w:rPr>
      </w:pPr>
      <w:r w:rsidRPr="001E16D1">
        <w:rPr>
          <w:sz w:val="20"/>
          <w:szCs w:val="20"/>
          <w:lang w:val="en-US"/>
        </w:rPr>
        <w:t>Pack</w:t>
      </w:r>
      <w:r w:rsidR="00FD5AB8" w:rsidRPr="001E16D1">
        <w:rPr>
          <w:sz w:val="20"/>
          <w:szCs w:val="20"/>
          <w:lang w:val="en-US"/>
        </w:rPr>
        <w:t xml:space="preserve"> 11</w:t>
      </w:r>
      <w:r w:rsidR="00467A34" w:rsidRPr="001E16D1">
        <w:rPr>
          <w:sz w:val="20"/>
          <w:szCs w:val="20"/>
          <w:lang w:val="en-US"/>
        </w:rPr>
        <w:t>3</w:t>
      </w:r>
      <w:r w:rsidR="00FD5AB8" w:rsidRPr="001E16D1">
        <w:rPr>
          <w:sz w:val="20"/>
          <w:szCs w:val="20"/>
          <w:lang w:val="en-US"/>
        </w:rPr>
        <w:t xml:space="preserve">, </w:t>
      </w:r>
      <w:r w:rsidRPr="001E16D1">
        <w:rPr>
          <w:sz w:val="20"/>
          <w:szCs w:val="20"/>
          <w:lang w:val="en-US"/>
        </w:rPr>
        <w:t>Item</w:t>
      </w:r>
      <w:r w:rsidR="005F5D4A">
        <w:rPr>
          <w:sz w:val="20"/>
          <w:szCs w:val="20"/>
          <w:lang w:val="en-US"/>
        </w:rPr>
        <w:t xml:space="preserve"> 2</w:t>
      </w:r>
      <w:bookmarkStart w:id="0" w:name="_GoBack"/>
      <w:bookmarkEnd w:id="0"/>
    </w:p>
    <w:p w14:paraId="198FCB1D" w14:textId="33969053" w:rsidR="00FD5AB8" w:rsidRPr="001E16D1" w:rsidRDefault="001E16D1" w:rsidP="00FD5AB8">
      <w:pPr>
        <w:rPr>
          <w:sz w:val="20"/>
          <w:szCs w:val="20"/>
          <w:lang w:val="en-US"/>
        </w:rPr>
      </w:pPr>
      <w:r>
        <w:rPr>
          <w:sz w:val="20"/>
          <w:szCs w:val="20"/>
          <w:lang w:val="en-US"/>
        </w:rPr>
        <w:t>Type</w:t>
      </w:r>
      <w:r w:rsidR="00FD5AB8" w:rsidRPr="001E16D1">
        <w:rPr>
          <w:sz w:val="20"/>
          <w:szCs w:val="20"/>
          <w:lang w:val="en-US"/>
        </w:rPr>
        <w:t xml:space="preserve">: </w:t>
      </w:r>
      <w:r w:rsidR="00B13E36" w:rsidRPr="001E16D1">
        <w:rPr>
          <w:sz w:val="20"/>
          <w:lang w:val="en-US"/>
        </w:rPr>
        <w:t>Backgrounder</w:t>
      </w:r>
    </w:p>
    <w:p w14:paraId="3C6FE84F" w14:textId="79EE56FA" w:rsidR="00FD5AB8" w:rsidRPr="001E16D1" w:rsidRDefault="005F5D4A" w:rsidP="00FD5AB8">
      <w:pPr>
        <w:rPr>
          <w:sz w:val="20"/>
          <w:szCs w:val="20"/>
          <w:lang w:val="en-US"/>
        </w:rPr>
      </w:pPr>
      <w:r>
        <w:rPr>
          <w:sz w:val="20"/>
          <w:szCs w:val="20"/>
          <w:lang w:val="en-US"/>
        </w:rPr>
        <w:t xml:space="preserve">January </w:t>
      </w:r>
      <w:r w:rsidR="002A5759">
        <w:rPr>
          <w:sz w:val="20"/>
          <w:szCs w:val="20"/>
          <w:lang w:val="en-US"/>
        </w:rPr>
        <w:t>2020</w:t>
      </w:r>
    </w:p>
    <w:p w14:paraId="00000004" w14:textId="5FB68624" w:rsidR="009505BC" w:rsidRPr="001E16D1" w:rsidRDefault="00BD5263">
      <w:pPr>
        <w:pStyle w:val="Heading1"/>
        <w:tabs>
          <w:tab w:val="left" w:pos="2880"/>
        </w:tabs>
        <w:spacing w:after="200"/>
        <w:jc w:val="both"/>
        <w:rPr>
          <w:b w:val="0"/>
          <w:sz w:val="24"/>
          <w:szCs w:val="24"/>
          <w:lang w:val="en-US"/>
        </w:rPr>
      </w:pPr>
      <w:r w:rsidRPr="001E16D1">
        <w:rPr>
          <w:b w:val="0"/>
          <w:sz w:val="24"/>
          <w:szCs w:val="24"/>
          <w:lang w:val="en-US"/>
        </w:rPr>
        <w:t>________________________________________________________</w:t>
      </w:r>
      <w:r w:rsidR="00FD5AB8" w:rsidRPr="001E16D1">
        <w:rPr>
          <w:b w:val="0"/>
          <w:sz w:val="24"/>
          <w:szCs w:val="24"/>
          <w:lang w:val="en-US"/>
        </w:rPr>
        <w:t>___________</w:t>
      </w:r>
    </w:p>
    <w:p w14:paraId="1EF11B89" w14:textId="77777777" w:rsidR="00F80039" w:rsidRPr="001E16D1" w:rsidRDefault="00B13E36" w:rsidP="00F80039">
      <w:pPr>
        <w:tabs>
          <w:tab w:val="left" w:pos="2880"/>
        </w:tabs>
        <w:rPr>
          <w:b/>
          <w:sz w:val="28"/>
          <w:szCs w:val="28"/>
          <w:lang w:val="en-US"/>
        </w:rPr>
      </w:pPr>
      <w:r w:rsidRPr="001E16D1">
        <w:rPr>
          <w:b/>
          <w:sz w:val="28"/>
          <w:lang w:val="en-US"/>
        </w:rPr>
        <w:t>Backgrounder</w:t>
      </w:r>
      <w:r w:rsidR="00BD5263" w:rsidRPr="001E16D1">
        <w:rPr>
          <w:b/>
          <w:sz w:val="28"/>
          <w:szCs w:val="28"/>
          <w:lang w:val="en-US"/>
        </w:rPr>
        <w:t xml:space="preserve">: </w:t>
      </w:r>
      <w:r w:rsidR="00F80039" w:rsidRPr="001E16D1">
        <w:rPr>
          <w:b/>
          <w:sz w:val="28"/>
          <w:szCs w:val="28"/>
          <w:lang w:val="en-US"/>
        </w:rPr>
        <w:t>Rights of rural women in Mali</w:t>
      </w:r>
    </w:p>
    <w:p w14:paraId="00000006" w14:textId="22BA077A" w:rsidR="009505BC" w:rsidRPr="001E16D1" w:rsidRDefault="00BD5263" w:rsidP="00F80039">
      <w:pPr>
        <w:tabs>
          <w:tab w:val="left" w:pos="2880"/>
        </w:tabs>
        <w:rPr>
          <w:lang w:val="en-US"/>
        </w:rPr>
      </w:pPr>
      <w:r w:rsidRPr="001E16D1">
        <w:rPr>
          <w:lang w:val="en-US"/>
        </w:rPr>
        <w:t>________________________________________________________</w:t>
      </w:r>
      <w:r w:rsidR="00FD5AB8" w:rsidRPr="001E16D1">
        <w:rPr>
          <w:lang w:val="en-US"/>
        </w:rPr>
        <w:t>___________</w:t>
      </w:r>
    </w:p>
    <w:p w14:paraId="70D71579" w14:textId="77777777" w:rsidR="00DF3A13" w:rsidRPr="00DF3A13" w:rsidRDefault="00DF3A13" w:rsidP="00DF3A13">
      <w:pPr>
        <w:rPr>
          <w:b/>
          <w:lang w:val="en-US"/>
        </w:rPr>
      </w:pPr>
    </w:p>
    <w:p w14:paraId="00000007" w14:textId="49241639" w:rsidR="009505BC" w:rsidRPr="001E16D1" w:rsidRDefault="00BD5263" w:rsidP="00DF3A13">
      <w:pPr>
        <w:pStyle w:val="ListParagraph"/>
        <w:numPr>
          <w:ilvl w:val="0"/>
          <w:numId w:val="6"/>
        </w:numPr>
        <w:spacing w:after="200"/>
        <w:ind w:left="360"/>
        <w:rPr>
          <w:b/>
          <w:lang w:val="en-US"/>
        </w:rPr>
      </w:pPr>
      <w:r w:rsidRPr="001E16D1">
        <w:rPr>
          <w:b/>
          <w:lang w:val="en-US"/>
        </w:rPr>
        <w:t>Introduction </w:t>
      </w:r>
    </w:p>
    <w:p w14:paraId="7998776A" w14:textId="41F605C0" w:rsidR="00F80039" w:rsidRPr="001E16D1" w:rsidRDefault="00F80039" w:rsidP="00F80039">
      <w:pPr>
        <w:spacing w:after="200"/>
        <w:rPr>
          <w:lang w:val="en-US"/>
        </w:rPr>
      </w:pPr>
      <w:r w:rsidRPr="001E16D1">
        <w:rPr>
          <w:lang w:val="en-US"/>
        </w:rPr>
        <w:t xml:space="preserve">In Mali, a rural woman is </w:t>
      </w:r>
      <w:r w:rsidR="008954E7">
        <w:rPr>
          <w:lang w:val="en-US"/>
        </w:rPr>
        <w:t xml:space="preserve">defined as a </w:t>
      </w:r>
      <w:r w:rsidR="002A5759">
        <w:rPr>
          <w:lang w:val="en-US"/>
        </w:rPr>
        <w:t xml:space="preserve">woman </w:t>
      </w:r>
      <w:r w:rsidR="002A5759" w:rsidRPr="001E16D1">
        <w:rPr>
          <w:lang w:val="en-US"/>
        </w:rPr>
        <w:t>who</w:t>
      </w:r>
      <w:r w:rsidRPr="001E16D1">
        <w:rPr>
          <w:lang w:val="en-US"/>
        </w:rPr>
        <w:t xml:space="preserve"> works in agriculture, fisheries</w:t>
      </w:r>
      <w:r w:rsidR="008954E7">
        <w:rPr>
          <w:lang w:val="en-US"/>
        </w:rPr>
        <w:t>,</w:t>
      </w:r>
      <w:r w:rsidRPr="001E16D1">
        <w:rPr>
          <w:lang w:val="en-US"/>
        </w:rPr>
        <w:t xml:space="preserve"> </w:t>
      </w:r>
      <w:r w:rsidR="008954E7">
        <w:rPr>
          <w:lang w:val="en-US"/>
        </w:rPr>
        <w:t>or</w:t>
      </w:r>
      <w:r w:rsidR="008954E7" w:rsidRPr="001E16D1">
        <w:rPr>
          <w:lang w:val="en-US"/>
        </w:rPr>
        <w:t xml:space="preserve"> </w:t>
      </w:r>
      <w:r w:rsidRPr="001E16D1">
        <w:rPr>
          <w:lang w:val="en-US"/>
        </w:rPr>
        <w:t xml:space="preserve">livestock. </w:t>
      </w:r>
    </w:p>
    <w:p w14:paraId="6B7493BB" w14:textId="6FB72FD9" w:rsidR="00F3333C" w:rsidRPr="001E16D1" w:rsidRDefault="00F80039" w:rsidP="00F80039">
      <w:pPr>
        <w:spacing w:after="200"/>
        <w:rPr>
          <w:lang w:val="en-US"/>
        </w:rPr>
      </w:pPr>
      <w:r w:rsidRPr="001E16D1">
        <w:rPr>
          <w:lang w:val="en-US"/>
        </w:rPr>
        <w:t xml:space="preserve">According to the 2019 Social Institutions and Gender Index, Mali is among the countries with </w:t>
      </w:r>
      <w:r w:rsidR="008954E7">
        <w:rPr>
          <w:lang w:val="en-US"/>
        </w:rPr>
        <w:t xml:space="preserve">a </w:t>
      </w:r>
      <w:r w:rsidRPr="001E16D1">
        <w:rPr>
          <w:lang w:val="en-US"/>
        </w:rPr>
        <w:t xml:space="preserve">very high rate of gender-based discrimination, particularly in </w:t>
      </w:r>
      <w:r w:rsidR="009846A3">
        <w:rPr>
          <w:lang w:val="en-US"/>
        </w:rPr>
        <w:t xml:space="preserve">the </w:t>
      </w:r>
      <w:r w:rsidR="009846A3" w:rsidRPr="009846A3">
        <w:rPr>
          <w:i/>
          <w:lang w:val="en-US"/>
        </w:rPr>
        <w:t>Code des personnes et de la famille</w:t>
      </w:r>
      <w:r w:rsidRPr="001E16D1">
        <w:rPr>
          <w:lang w:val="en-US"/>
        </w:rPr>
        <w:t xml:space="preserve"> </w:t>
      </w:r>
      <w:r w:rsidR="009846A3">
        <w:rPr>
          <w:lang w:val="en-US"/>
        </w:rPr>
        <w:t>(the Malian legal system that covers family law)</w:t>
      </w:r>
      <w:r w:rsidR="00164891">
        <w:rPr>
          <w:lang w:val="en-US"/>
        </w:rPr>
        <w:t>, which has provisions that discriminate against women,</w:t>
      </w:r>
      <w:r w:rsidR="009846A3">
        <w:rPr>
          <w:lang w:val="en-US"/>
        </w:rPr>
        <w:t xml:space="preserve"> </w:t>
      </w:r>
      <w:r w:rsidRPr="001E16D1">
        <w:rPr>
          <w:lang w:val="en-US"/>
        </w:rPr>
        <w:t xml:space="preserve">and customary practices. </w:t>
      </w:r>
      <w:r w:rsidR="009846A3">
        <w:rPr>
          <w:lang w:val="en-US"/>
        </w:rPr>
        <w:t>[</w:t>
      </w:r>
      <w:r w:rsidR="009846A3" w:rsidRPr="009846A3">
        <w:rPr>
          <w:i/>
          <w:lang w:val="en-US"/>
        </w:rPr>
        <w:t xml:space="preserve">Editor’s note: </w:t>
      </w:r>
      <w:r w:rsidR="002A5759" w:rsidRPr="009846A3">
        <w:rPr>
          <w:i/>
          <w:lang w:val="en-US"/>
        </w:rPr>
        <w:t>The</w:t>
      </w:r>
      <w:r w:rsidR="009846A3" w:rsidRPr="009846A3">
        <w:rPr>
          <w:i/>
          <w:lang w:val="en-US"/>
        </w:rPr>
        <w:t xml:space="preserve"> Social Institutions and Gender Index measures the level of discrimination </w:t>
      </w:r>
      <w:r w:rsidR="009846A3">
        <w:rPr>
          <w:i/>
          <w:lang w:val="en-US"/>
        </w:rPr>
        <w:t xml:space="preserve">against women and girls </w:t>
      </w:r>
      <w:r w:rsidR="009846A3" w:rsidRPr="009846A3">
        <w:rPr>
          <w:i/>
          <w:lang w:val="en-US"/>
        </w:rPr>
        <w:t>in formal and informal laws, attitudes</w:t>
      </w:r>
      <w:r w:rsidR="001A5A7A">
        <w:rPr>
          <w:i/>
          <w:lang w:val="en-US"/>
        </w:rPr>
        <w:t>,</w:t>
      </w:r>
      <w:r w:rsidR="009846A3" w:rsidRPr="009846A3">
        <w:rPr>
          <w:i/>
          <w:lang w:val="en-US"/>
        </w:rPr>
        <w:t xml:space="preserve"> and practices.</w:t>
      </w:r>
      <w:r w:rsidR="009846A3">
        <w:rPr>
          <w:lang w:val="en-US"/>
        </w:rPr>
        <w:t xml:space="preserve">] </w:t>
      </w:r>
      <w:r w:rsidRPr="001E16D1">
        <w:rPr>
          <w:lang w:val="en-US"/>
        </w:rPr>
        <w:t xml:space="preserve">Although Mali's constitution protects women against gender discrimination and the country has ratified an international treaty known as the Convention on the Elimination of All Forms of Discrimination against Women, the challenges faced by women in Mali, particularly in rural areas, are daunting. They have few material, </w:t>
      </w:r>
      <w:r w:rsidR="002A5759" w:rsidRPr="001E16D1">
        <w:rPr>
          <w:lang w:val="en-US"/>
        </w:rPr>
        <w:t>technical, and</w:t>
      </w:r>
      <w:r w:rsidRPr="001E16D1">
        <w:rPr>
          <w:lang w:val="en-US"/>
        </w:rPr>
        <w:t xml:space="preserve"> financial resources and are confronted with multiple socio-cultural barriers that prevent them from </w:t>
      </w:r>
      <w:r w:rsidR="008954E7">
        <w:rPr>
          <w:lang w:val="en-US"/>
        </w:rPr>
        <w:t xml:space="preserve">fully </w:t>
      </w:r>
      <w:r w:rsidRPr="001E16D1">
        <w:rPr>
          <w:lang w:val="en-US"/>
        </w:rPr>
        <w:t>enjoying their rights.</w:t>
      </w:r>
      <w:r w:rsidR="00F3333C" w:rsidRPr="001E16D1">
        <w:rPr>
          <w:lang w:val="en-US"/>
        </w:rPr>
        <w:t xml:space="preserve"> </w:t>
      </w:r>
    </w:p>
    <w:p w14:paraId="0000000E" w14:textId="50AE1D5B" w:rsidR="009505BC" w:rsidRPr="001E16D1" w:rsidRDefault="00F80039" w:rsidP="00467A34">
      <w:pPr>
        <w:pStyle w:val="ListParagraph"/>
        <w:numPr>
          <w:ilvl w:val="0"/>
          <w:numId w:val="6"/>
        </w:numPr>
        <w:spacing w:after="200"/>
        <w:ind w:left="360"/>
        <w:rPr>
          <w:b/>
          <w:lang w:val="en-US"/>
        </w:rPr>
      </w:pPr>
      <w:r w:rsidRPr="001E16D1">
        <w:rPr>
          <w:b/>
          <w:lang w:val="en-US"/>
        </w:rPr>
        <w:t>Key data on the issue</w:t>
      </w:r>
      <w:r w:rsidR="00BD5263" w:rsidRPr="001E16D1">
        <w:rPr>
          <w:b/>
          <w:lang w:val="en-US"/>
        </w:rPr>
        <w:t>:</w:t>
      </w:r>
    </w:p>
    <w:p w14:paraId="56E4589F" w14:textId="2692F491" w:rsidR="00F80039" w:rsidRPr="001E16D1" w:rsidRDefault="00F80039" w:rsidP="00640B95">
      <w:pPr>
        <w:numPr>
          <w:ilvl w:val="0"/>
          <w:numId w:val="1"/>
        </w:numPr>
        <w:pBdr>
          <w:top w:val="nil"/>
          <w:left w:val="nil"/>
          <w:bottom w:val="nil"/>
          <w:right w:val="nil"/>
          <w:between w:val="nil"/>
        </w:pBdr>
        <w:rPr>
          <w:color w:val="000000"/>
          <w:lang w:val="en-US"/>
        </w:rPr>
      </w:pPr>
      <w:r w:rsidRPr="001E16D1">
        <w:rPr>
          <w:color w:val="000000"/>
          <w:lang w:val="en-US"/>
        </w:rPr>
        <w:t xml:space="preserve">In Mali, women represented 49% of the country's </w:t>
      </w:r>
      <w:r w:rsidR="00777C4B">
        <w:rPr>
          <w:color w:val="000000"/>
          <w:lang w:val="en-US"/>
        </w:rPr>
        <w:t xml:space="preserve">total population </w:t>
      </w:r>
      <w:r w:rsidRPr="001E16D1">
        <w:rPr>
          <w:color w:val="000000"/>
          <w:lang w:val="en-US"/>
        </w:rPr>
        <w:t xml:space="preserve">of 14.1 million, </w:t>
      </w:r>
      <w:r w:rsidR="00777C4B">
        <w:rPr>
          <w:color w:val="000000"/>
          <w:lang w:val="en-US"/>
        </w:rPr>
        <w:t xml:space="preserve">and </w:t>
      </w:r>
      <w:r w:rsidRPr="001E16D1">
        <w:rPr>
          <w:color w:val="000000"/>
          <w:lang w:val="en-US"/>
        </w:rPr>
        <w:t>70% live</w:t>
      </w:r>
      <w:r w:rsidR="00777C4B">
        <w:rPr>
          <w:color w:val="000000"/>
          <w:lang w:val="en-US"/>
        </w:rPr>
        <w:t>d</w:t>
      </w:r>
      <w:r w:rsidRPr="001E16D1">
        <w:rPr>
          <w:color w:val="000000"/>
          <w:lang w:val="en-US"/>
        </w:rPr>
        <w:t xml:space="preserve"> in rural areas.</w:t>
      </w:r>
    </w:p>
    <w:p w14:paraId="605A2B9F" w14:textId="0C250AD3" w:rsidR="00F80039" w:rsidRPr="001E16D1" w:rsidRDefault="008954E7" w:rsidP="00640B95">
      <w:pPr>
        <w:numPr>
          <w:ilvl w:val="0"/>
          <w:numId w:val="1"/>
        </w:numPr>
        <w:pBdr>
          <w:top w:val="nil"/>
          <w:left w:val="nil"/>
          <w:bottom w:val="nil"/>
          <w:right w:val="nil"/>
          <w:between w:val="nil"/>
        </w:pBdr>
        <w:rPr>
          <w:color w:val="000000"/>
          <w:lang w:val="en-US"/>
        </w:rPr>
      </w:pPr>
      <w:r>
        <w:rPr>
          <w:color w:val="000000"/>
          <w:lang w:val="en-US"/>
        </w:rPr>
        <w:t>Women</w:t>
      </w:r>
      <w:r w:rsidRPr="001E16D1">
        <w:rPr>
          <w:color w:val="000000"/>
          <w:lang w:val="en-US"/>
        </w:rPr>
        <w:t xml:space="preserve"> </w:t>
      </w:r>
      <w:r w:rsidR="00F80039" w:rsidRPr="001E16D1">
        <w:rPr>
          <w:color w:val="000000"/>
          <w:lang w:val="en-US"/>
        </w:rPr>
        <w:t>actively participate in produc</w:t>
      </w:r>
      <w:r>
        <w:rPr>
          <w:color w:val="000000"/>
          <w:lang w:val="en-US"/>
        </w:rPr>
        <w:t>ing</w:t>
      </w:r>
      <w:r w:rsidR="00F80039" w:rsidRPr="001E16D1">
        <w:rPr>
          <w:color w:val="000000"/>
          <w:lang w:val="en-US"/>
        </w:rPr>
        <w:t xml:space="preserve"> agricultural goods but have </w:t>
      </w:r>
      <w:r w:rsidR="009846A3">
        <w:rPr>
          <w:color w:val="000000"/>
          <w:lang w:val="en-US"/>
        </w:rPr>
        <w:t>little</w:t>
      </w:r>
      <w:r w:rsidR="009846A3" w:rsidRPr="001E16D1">
        <w:rPr>
          <w:color w:val="000000"/>
          <w:lang w:val="en-US"/>
        </w:rPr>
        <w:t xml:space="preserve"> </w:t>
      </w:r>
      <w:r w:rsidR="00F80039" w:rsidRPr="001E16D1">
        <w:rPr>
          <w:color w:val="000000"/>
          <w:lang w:val="en-US"/>
        </w:rPr>
        <w:t>control over the resources that come from this activity</w:t>
      </w:r>
      <w:r w:rsidR="00027109">
        <w:rPr>
          <w:color w:val="000000"/>
          <w:lang w:val="en-US"/>
        </w:rPr>
        <w:t>.</w:t>
      </w:r>
    </w:p>
    <w:p w14:paraId="3B9D68D8" w14:textId="12F0D460" w:rsidR="00F80039" w:rsidRPr="001E16D1" w:rsidRDefault="00F80039" w:rsidP="00640B95">
      <w:pPr>
        <w:numPr>
          <w:ilvl w:val="0"/>
          <w:numId w:val="1"/>
        </w:numPr>
        <w:pBdr>
          <w:top w:val="nil"/>
          <w:left w:val="nil"/>
          <w:bottom w:val="nil"/>
          <w:right w:val="nil"/>
          <w:between w:val="nil"/>
        </w:pBdr>
        <w:rPr>
          <w:color w:val="000000"/>
          <w:lang w:val="en-US"/>
        </w:rPr>
      </w:pPr>
      <w:r w:rsidRPr="001E16D1">
        <w:rPr>
          <w:color w:val="000000"/>
          <w:lang w:val="en-US"/>
        </w:rPr>
        <w:t xml:space="preserve">In Mali, </w:t>
      </w:r>
      <w:r w:rsidR="00027109">
        <w:rPr>
          <w:color w:val="000000"/>
          <w:lang w:val="en-US"/>
        </w:rPr>
        <w:t>women own or control only</w:t>
      </w:r>
      <w:r w:rsidR="00027109" w:rsidRPr="001E16D1">
        <w:rPr>
          <w:color w:val="000000"/>
          <w:lang w:val="en-US"/>
        </w:rPr>
        <w:t xml:space="preserve"> </w:t>
      </w:r>
      <w:r w:rsidRPr="001E16D1">
        <w:rPr>
          <w:color w:val="000000"/>
          <w:lang w:val="en-US"/>
        </w:rPr>
        <w:t>3.7%</w:t>
      </w:r>
      <w:r w:rsidR="00027109">
        <w:rPr>
          <w:color w:val="000000"/>
          <w:lang w:val="en-US"/>
        </w:rPr>
        <w:t xml:space="preserve"> of land.</w:t>
      </w:r>
      <w:r w:rsidRPr="001E16D1">
        <w:rPr>
          <w:color w:val="000000"/>
          <w:lang w:val="en-US"/>
        </w:rPr>
        <w:t xml:space="preserve"> </w:t>
      </w:r>
    </w:p>
    <w:p w14:paraId="4C3D737E" w14:textId="526DADBE" w:rsidR="00F80039" w:rsidRPr="001E16D1" w:rsidRDefault="00F80039" w:rsidP="00640B95">
      <w:pPr>
        <w:numPr>
          <w:ilvl w:val="0"/>
          <w:numId w:val="1"/>
        </w:numPr>
        <w:pBdr>
          <w:top w:val="nil"/>
          <w:left w:val="nil"/>
          <w:bottom w:val="nil"/>
          <w:right w:val="nil"/>
          <w:between w:val="nil"/>
        </w:pBdr>
        <w:rPr>
          <w:color w:val="000000"/>
          <w:lang w:val="en-US"/>
        </w:rPr>
      </w:pPr>
      <w:r w:rsidRPr="001E16D1">
        <w:rPr>
          <w:color w:val="000000"/>
          <w:lang w:val="en-US"/>
        </w:rPr>
        <w:t xml:space="preserve">Two-thirds of women farmers do not use any fertilizer because they do not have access to it or cannot afford </w:t>
      </w:r>
      <w:r w:rsidR="008954E7">
        <w:rPr>
          <w:color w:val="000000"/>
          <w:lang w:val="en-US"/>
        </w:rPr>
        <w:t>it</w:t>
      </w:r>
      <w:r w:rsidRPr="001E16D1">
        <w:rPr>
          <w:color w:val="000000"/>
          <w:lang w:val="en-US"/>
        </w:rPr>
        <w:t>.</w:t>
      </w:r>
    </w:p>
    <w:p w14:paraId="33E103B5" w14:textId="46CD2D4F" w:rsidR="00F80039" w:rsidRPr="001E16D1" w:rsidRDefault="00F80039" w:rsidP="00640B95">
      <w:pPr>
        <w:numPr>
          <w:ilvl w:val="0"/>
          <w:numId w:val="1"/>
        </w:numPr>
        <w:pBdr>
          <w:top w:val="nil"/>
          <w:left w:val="nil"/>
          <w:bottom w:val="nil"/>
          <w:right w:val="nil"/>
          <w:between w:val="nil"/>
        </w:pBdr>
        <w:rPr>
          <w:color w:val="000000"/>
          <w:lang w:val="en-US"/>
        </w:rPr>
      </w:pPr>
      <w:r w:rsidRPr="001E16D1">
        <w:rPr>
          <w:color w:val="000000"/>
          <w:lang w:val="en-US"/>
        </w:rPr>
        <w:t xml:space="preserve">44% of girls aged </w:t>
      </w:r>
      <w:r w:rsidR="00271755">
        <w:rPr>
          <w:color w:val="000000"/>
          <w:lang w:val="en-US"/>
        </w:rPr>
        <w:t>10-18</w:t>
      </w:r>
      <w:r w:rsidRPr="001E16D1">
        <w:rPr>
          <w:color w:val="000000"/>
          <w:lang w:val="en-US"/>
        </w:rPr>
        <w:t xml:space="preserve"> are married. </w:t>
      </w:r>
    </w:p>
    <w:p w14:paraId="7CCF87ED" w14:textId="433CD147" w:rsidR="00F80039" w:rsidRPr="001E16D1" w:rsidRDefault="00F80039" w:rsidP="00640B95">
      <w:pPr>
        <w:numPr>
          <w:ilvl w:val="0"/>
          <w:numId w:val="1"/>
        </w:numPr>
        <w:pBdr>
          <w:top w:val="nil"/>
          <w:left w:val="nil"/>
          <w:bottom w:val="nil"/>
          <w:right w:val="nil"/>
          <w:between w:val="nil"/>
        </w:pBdr>
        <w:rPr>
          <w:color w:val="000000"/>
          <w:lang w:val="en-US"/>
        </w:rPr>
      </w:pPr>
      <w:r w:rsidRPr="001E16D1">
        <w:rPr>
          <w:color w:val="000000"/>
          <w:lang w:val="en-US"/>
        </w:rPr>
        <w:t xml:space="preserve">83% of women have </w:t>
      </w:r>
      <w:r w:rsidR="009846A3">
        <w:rPr>
          <w:color w:val="000000"/>
          <w:lang w:val="en-US"/>
        </w:rPr>
        <w:t>undergone some form of</w:t>
      </w:r>
      <w:r w:rsidRPr="001E16D1">
        <w:rPr>
          <w:color w:val="000000"/>
          <w:lang w:val="en-US"/>
        </w:rPr>
        <w:t xml:space="preserve"> female genital mutilation.</w:t>
      </w:r>
    </w:p>
    <w:p w14:paraId="409E8675" w14:textId="0F3561B8" w:rsidR="00F80039" w:rsidRPr="001E16D1" w:rsidRDefault="00F80039" w:rsidP="00F80039">
      <w:pPr>
        <w:numPr>
          <w:ilvl w:val="0"/>
          <w:numId w:val="1"/>
        </w:numPr>
        <w:pBdr>
          <w:top w:val="nil"/>
          <w:left w:val="nil"/>
          <w:bottom w:val="nil"/>
          <w:right w:val="nil"/>
          <w:between w:val="nil"/>
        </w:pBdr>
        <w:spacing w:after="200"/>
        <w:rPr>
          <w:color w:val="000000"/>
          <w:lang w:val="en-US"/>
        </w:rPr>
      </w:pPr>
      <w:r w:rsidRPr="001E16D1">
        <w:rPr>
          <w:color w:val="000000"/>
          <w:lang w:val="en-US"/>
        </w:rPr>
        <w:t>35% of women have been victims of domestic violence</w:t>
      </w:r>
      <w:r w:rsidR="00C2618D">
        <w:rPr>
          <w:color w:val="000000"/>
          <w:lang w:val="en-US"/>
        </w:rPr>
        <w:t xml:space="preserve"> at some point in their lifetime</w:t>
      </w:r>
      <w:r w:rsidRPr="001E16D1">
        <w:rPr>
          <w:color w:val="000000"/>
          <w:lang w:val="en-US"/>
        </w:rPr>
        <w:t>.</w:t>
      </w:r>
    </w:p>
    <w:p w14:paraId="00000022" w14:textId="2CA1A715" w:rsidR="009505BC" w:rsidRPr="001E16D1" w:rsidRDefault="00700F9C" w:rsidP="00467A34">
      <w:pPr>
        <w:pStyle w:val="ListParagraph"/>
        <w:numPr>
          <w:ilvl w:val="0"/>
          <w:numId w:val="6"/>
        </w:numPr>
        <w:spacing w:after="200"/>
        <w:ind w:left="360"/>
        <w:rPr>
          <w:lang w:val="en-US"/>
        </w:rPr>
      </w:pPr>
      <w:r w:rsidRPr="001E16D1">
        <w:rPr>
          <w:b/>
          <w:lang w:val="en-US"/>
        </w:rPr>
        <w:t xml:space="preserve">Key information </w:t>
      </w:r>
    </w:p>
    <w:p w14:paraId="5629A338" w14:textId="53B464D2" w:rsidR="005F44AF" w:rsidRPr="001E16D1" w:rsidRDefault="00700F9C" w:rsidP="00467A34">
      <w:pPr>
        <w:spacing w:after="200"/>
        <w:rPr>
          <w:i/>
          <w:lang w:val="en-US"/>
        </w:rPr>
      </w:pPr>
      <w:r w:rsidRPr="001E16D1">
        <w:rPr>
          <w:i/>
          <w:lang w:val="en-US"/>
        </w:rPr>
        <w:t>Access and control of resources</w:t>
      </w:r>
    </w:p>
    <w:p w14:paraId="69943F88" w14:textId="0F20CA2C" w:rsidR="008954E7" w:rsidRDefault="0057451B" w:rsidP="00467A34">
      <w:pPr>
        <w:widowControl w:val="0"/>
        <w:spacing w:after="200"/>
        <w:rPr>
          <w:lang w:val="en-US"/>
        </w:rPr>
      </w:pPr>
      <w:r w:rsidRPr="001E16D1">
        <w:rPr>
          <w:lang w:val="en-US"/>
        </w:rPr>
        <w:t xml:space="preserve">In the agricultural sector, women's activities are mainly based on food crops </w:t>
      </w:r>
      <w:r w:rsidR="008954E7">
        <w:rPr>
          <w:lang w:val="en-US"/>
        </w:rPr>
        <w:t xml:space="preserve">such as </w:t>
      </w:r>
      <w:r w:rsidRPr="001E16D1">
        <w:rPr>
          <w:lang w:val="en-US"/>
        </w:rPr>
        <w:t xml:space="preserve">rice, sesame, groundnut, </w:t>
      </w:r>
      <w:r w:rsidR="008954E7">
        <w:rPr>
          <w:lang w:val="en-US"/>
        </w:rPr>
        <w:t xml:space="preserve">and </w:t>
      </w:r>
      <w:r w:rsidRPr="001E16D1">
        <w:rPr>
          <w:lang w:val="en-US"/>
        </w:rPr>
        <w:t>cowpea). Women also practice market gardening individually or in groups. Women farmers encounter many difficulties, including</w:t>
      </w:r>
      <w:r w:rsidR="008954E7">
        <w:rPr>
          <w:lang w:val="en-US"/>
        </w:rPr>
        <w:t>:</w:t>
      </w:r>
    </w:p>
    <w:p w14:paraId="42B2B06E" w14:textId="1A9C1F9D" w:rsidR="008954E7" w:rsidRPr="008954E7" w:rsidRDefault="0057451B" w:rsidP="00593296">
      <w:pPr>
        <w:pStyle w:val="ListParagraph"/>
        <w:widowControl w:val="0"/>
        <w:numPr>
          <w:ilvl w:val="0"/>
          <w:numId w:val="8"/>
        </w:numPr>
        <w:spacing w:after="200"/>
        <w:rPr>
          <w:lang w:val="en-US"/>
        </w:rPr>
      </w:pPr>
      <w:r w:rsidRPr="008954E7">
        <w:rPr>
          <w:lang w:val="en-US"/>
        </w:rPr>
        <w:t xml:space="preserve">Difficulties of access to developed (in State areas land is developed through </w:t>
      </w:r>
      <w:r w:rsidRPr="008954E7">
        <w:rPr>
          <w:lang w:val="en-US"/>
        </w:rPr>
        <w:lastRenderedPageBreak/>
        <w:t>irrigation) and fertile land</w:t>
      </w:r>
      <w:r w:rsidR="00027109">
        <w:rPr>
          <w:lang w:val="en-US"/>
        </w:rPr>
        <w:t>.</w:t>
      </w:r>
      <w:r w:rsidRPr="008954E7">
        <w:rPr>
          <w:lang w:val="en-US"/>
        </w:rPr>
        <w:t xml:space="preserve"> </w:t>
      </w:r>
    </w:p>
    <w:p w14:paraId="5D3CF3CE" w14:textId="1F8DE593" w:rsidR="008954E7" w:rsidRDefault="0057451B" w:rsidP="00593296">
      <w:pPr>
        <w:pStyle w:val="ListParagraph"/>
        <w:widowControl w:val="0"/>
        <w:numPr>
          <w:ilvl w:val="0"/>
          <w:numId w:val="8"/>
        </w:numPr>
        <w:spacing w:after="200"/>
        <w:rPr>
          <w:lang w:val="en-US"/>
        </w:rPr>
      </w:pPr>
      <w:r w:rsidRPr="008954E7">
        <w:rPr>
          <w:lang w:val="en-US"/>
        </w:rPr>
        <w:t>Difficulties in acquiring agricultural inputs and equipment</w:t>
      </w:r>
      <w:r w:rsidR="00027109">
        <w:rPr>
          <w:lang w:val="en-US"/>
        </w:rPr>
        <w:t>.</w:t>
      </w:r>
      <w:r w:rsidRPr="008954E7">
        <w:rPr>
          <w:lang w:val="en-US"/>
        </w:rPr>
        <w:t xml:space="preserve"> </w:t>
      </w:r>
    </w:p>
    <w:p w14:paraId="7A15D072" w14:textId="060F384E" w:rsidR="008954E7" w:rsidRDefault="0057451B" w:rsidP="00593296">
      <w:pPr>
        <w:pStyle w:val="ListParagraph"/>
        <w:widowControl w:val="0"/>
        <w:numPr>
          <w:ilvl w:val="0"/>
          <w:numId w:val="8"/>
        </w:numPr>
        <w:spacing w:after="200"/>
        <w:rPr>
          <w:lang w:val="en-US"/>
        </w:rPr>
      </w:pPr>
      <w:r w:rsidRPr="008954E7">
        <w:rPr>
          <w:lang w:val="en-US"/>
        </w:rPr>
        <w:t>Lack of training in agricultural techniques</w:t>
      </w:r>
      <w:r w:rsidR="00027109">
        <w:rPr>
          <w:lang w:val="en-US"/>
        </w:rPr>
        <w:t>.</w:t>
      </w:r>
      <w:r w:rsidRPr="008954E7">
        <w:rPr>
          <w:lang w:val="en-US"/>
        </w:rPr>
        <w:t xml:space="preserve"> </w:t>
      </w:r>
    </w:p>
    <w:p w14:paraId="10C6BCD3" w14:textId="10EFBCDD" w:rsidR="008954E7" w:rsidRDefault="0057451B" w:rsidP="00593296">
      <w:pPr>
        <w:pStyle w:val="ListParagraph"/>
        <w:widowControl w:val="0"/>
        <w:numPr>
          <w:ilvl w:val="0"/>
          <w:numId w:val="8"/>
        </w:numPr>
        <w:spacing w:after="200"/>
        <w:rPr>
          <w:lang w:val="en-US"/>
        </w:rPr>
      </w:pPr>
      <w:r w:rsidRPr="008954E7">
        <w:rPr>
          <w:lang w:val="en-US"/>
        </w:rPr>
        <w:t xml:space="preserve">Problems of outlet for their production (access to markets to sell products). </w:t>
      </w:r>
    </w:p>
    <w:p w14:paraId="1667921C" w14:textId="06313D43" w:rsidR="005F44AF" w:rsidRPr="008954E7" w:rsidRDefault="00B65251" w:rsidP="008954E7">
      <w:pPr>
        <w:widowControl w:val="0"/>
        <w:spacing w:after="200"/>
        <w:ind w:left="60"/>
        <w:rPr>
          <w:lang w:val="en-US"/>
        </w:rPr>
      </w:pPr>
      <w:r>
        <w:rPr>
          <w:lang w:val="en-US"/>
        </w:rPr>
        <w:t>W</w:t>
      </w:r>
      <w:r w:rsidR="0057451B" w:rsidRPr="008954E7">
        <w:rPr>
          <w:lang w:val="en-US"/>
        </w:rPr>
        <w:t xml:space="preserve">omen </w:t>
      </w:r>
      <w:r>
        <w:rPr>
          <w:lang w:val="en-US"/>
        </w:rPr>
        <w:t xml:space="preserve">in Mali </w:t>
      </w:r>
      <w:r w:rsidR="0057451B" w:rsidRPr="008954E7">
        <w:rPr>
          <w:lang w:val="en-US"/>
        </w:rPr>
        <w:t>are very active in various farming, livestock</w:t>
      </w:r>
      <w:r>
        <w:rPr>
          <w:lang w:val="en-US"/>
        </w:rPr>
        <w:t>,</w:t>
      </w:r>
      <w:r w:rsidR="0057451B" w:rsidRPr="008954E7">
        <w:rPr>
          <w:lang w:val="en-US"/>
        </w:rPr>
        <w:t xml:space="preserve"> and </w:t>
      </w:r>
      <w:r>
        <w:rPr>
          <w:lang w:val="en-US"/>
        </w:rPr>
        <w:t>aqua</w:t>
      </w:r>
      <w:r w:rsidRPr="008954E7">
        <w:rPr>
          <w:lang w:val="en-US"/>
        </w:rPr>
        <w:t xml:space="preserve">culture </w:t>
      </w:r>
      <w:r w:rsidR="0057451B" w:rsidRPr="008954E7">
        <w:rPr>
          <w:lang w:val="en-US"/>
        </w:rPr>
        <w:t xml:space="preserve">activities, </w:t>
      </w:r>
      <w:r>
        <w:rPr>
          <w:lang w:val="en-US"/>
        </w:rPr>
        <w:t>despite</w:t>
      </w:r>
      <w:r w:rsidRPr="008954E7">
        <w:rPr>
          <w:lang w:val="en-US"/>
        </w:rPr>
        <w:t xml:space="preserve"> </w:t>
      </w:r>
      <w:r w:rsidR="0057451B" w:rsidRPr="008954E7">
        <w:rPr>
          <w:lang w:val="en-US"/>
        </w:rPr>
        <w:t>many constraints and challenges</w:t>
      </w:r>
      <w:r>
        <w:rPr>
          <w:lang w:val="en-US"/>
        </w:rPr>
        <w:t>. These</w:t>
      </w:r>
      <w:r w:rsidR="0057451B" w:rsidRPr="008954E7">
        <w:rPr>
          <w:lang w:val="en-US"/>
        </w:rPr>
        <w:t xml:space="preserve"> include</w:t>
      </w:r>
      <w:r w:rsidR="005F44AF" w:rsidRPr="008954E7">
        <w:rPr>
          <w:lang w:val="en-US"/>
        </w:rPr>
        <w:t xml:space="preserve">: </w:t>
      </w:r>
    </w:p>
    <w:p w14:paraId="6DCFEB92" w14:textId="73174FDA" w:rsidR="005F44AF" w:rsidRPr="001E16D1" w:rsidRDefault="00DF4C2E" w:rsidP="00467A34">
      <w:pPr>
        <w:pBdr>
          <w:top w:val="nil"/>
          <w:left w:val="nil"/>
          <w:bottom w:val="nil"/>
          <w:right w:val="nil"/>
          <w:between w:val="nil"/>
        </w:pBdr>
        <w:spacing w:after="200"/>
        <w:rPr>
          <w:i/>
          <w:lang w:val="en-US"/>
        </w:rPr>
      </w:pPr>
      <w:r w:rsidRPr="001E16D1">
        <w:rPr>
          <w:i/>
          <w:color w:val="000000"/>
          <w:lang w:val="en-US"/>
        </w:rPr>
        <w:t xml:space="preserve">Limited access to financing  </w:t>
      </w:r>
      <w:r w:rsidR="005F44AF" w:rsidRPr="001E16D1">
        <w:rPr>
          <w:i/>
          <w:color w:val="000000"/>
          <w:lang w:val="en-US"/>
        </w:rPr>
        <w:t xml:space="preserve">  </w:t>
      </w:r>
    </w:p>
    <w:p w14:paraId="2ED59FA7" w14:textId="1C6D16AC" w:rsidR="005F44AF" w:rsidRPr="001E16D1" w:rsidRDefault="00DF4C2E" w:rsidP="00467A34">
      <w:pPr>
        <w:pBdr>
          <w:top w:val="nil"/>
          <w:left w:val="nil"/>
          <w:bottom w:val="nil"/>
          <w:right w:val="nil"/>
          <w:between w:val="nil"/>
        </w:pBdr>
        <w:spacing w:after="200"/>
        <w:rPr>
          <w:lang w:val="en-US"/>
        </w:rPr>
      </w:pPr>
      <w:r w:rsidRPr="001E16D1">
        <w:rPr>
          <w:lang w:val="en-US"/>
        </w:rPr>
        <w:t>Agriculture is a particularly risky venture given its vulnerability to external shocks</w:t>
      </w:r>
      <w:r w:rsidR="008347D6">
        <w:rPr>
          <w:lang w:val="en-US"/>
        </w:rPr>
        <w:t xml:space="preserve"> (for example, changes in the price of agricultural goods or unexpected weather), </w:t>
      </w:r>
      <w:r w:rsidRPr="001E16D1">
        <w:rPr>
          <w:lang w:val="en-US"/>
        </w:rPr>
        <w:t xml:space="preserve">and banks are wary of this risk. Women are more likely to </w:t>
      </w:r>
      <w:r w:rsidR="00B65251">
        <w:rPr>
          <w:lang w:val="en-US"/>
        </w:rPr>
        <w:t xml:space="preserve">have </w:t>
      </w:r>
      <w:r w:rsidRPr="001E16D1">
        <w:rPr>
          <w:lang w:val="en-US"/>
        </w:rPr>
        <w:t>problem</w:t>
      </w:r>
      <w:r w:rsidR="00B65251">
        <w:rPr>
          <w:lang w:val="en-US"/>
        </w:rPr>
        <w:t>s</w:t>
      </w:r>
      <w:r w:rsidRPr="001E16D1">
        <w:rPr>
          <w:lang w:val="en-US"/>
        </w:rPr>
        <w:t xml:space="preserve"> access</w:t>
      </w:r>
      <w:r w:rsidR="00B65251">
        <w:rPr>
          <w:lang w:val="en-US"/>
        </w:rPr>
        <w:t>ing</w:t>
      </w:r>
      <w:r w:rsidRPr="001E16D1">
        <w:rPr>
          <w:lang w:val="en-US"/>
        </w:rPr>
        <w:t xml:space="preserve"> finance than men. While microfinance institutions and development projects mainly target women's groups, their ability to meet the needs of these women are limited for several reasons, </w:t>
      </w:r>
      <w:r w:rsidR="00B65251">
        <w:rPr>
          <w:lang w:val="en-US"/>
        </w:rPr>
        <w:t>including</w:t>
      </w:r>
      <w:r w:rsidR="007C0EA5" w:rsidRPr="001E16D1">
        <w:rPr>
          <w:lang w:val="en-US"/>
        </w:rPr>
        <w:t>:</w:t>
      </w:r>
    </w:p>
    <w:p w14:paraId="1D3FAA26" w14:textId="412C196A" w:rsidR="007862CD" w:rsidRPr="001E16D1" w:rsidRDefault="00B65251" w:rsidP="007862CD">
      <w:pPr>
        <w:numPr>
          <w:ilvl w:val="0"/>
          <w:numId w:val="3"/>
        </w:numPr>
        <w:pBdr>
          <w:top w:val="nil"/>
          <w:left w:val="nil"/>
          <w:bottom w:val="nil"/>
          <w:right w:val="nil"/>
          <w:between w:val="nil"/>
        </w:pBdr>
        <w:spacing w:after="200"/>
        <w:rPr>
          <w:color w:val="000000"/>
          <w:lang w:val="en-US"/>
        </w:rPr>
      </w:pPr>
      <w:r>
        <w:rPr>
          <w:color w:val="000000"/>
          <w:lang w:val="en-US"/>
        </w:rPr>
        <w:t xml:space="preserve">The </w:t>
      </w:r>
      <w:r w:rsidR="00777C4B">
        <w:rPr>
          <w:color w:val="000000"/>
          <w:lang w:val="en-US"/>
        </w:rPr>
        <w:t xml:space="preserve">difficulties of </w:t>
      </w:r>
      <w:r w:rsidR="007862CD" w:rsidRPr="001E16D1">
        <w:rPr>
          <w:color w:val="000000"/>
          <w:lang w:val="en-US"/>
        </w:rPr>
        <w:t xml:space="preserve">obtaining credit from financial </w:t>
      </w:r>
      <w:r w:rsidR="00264D2C">
        <w:rPr>
          <w:color w:val="000000"/>
          <w:lang w:val="en-US"/>
        </w:rPr>
        <w:t>institutions</w:t>
      </w:r>
      <w:r w:rsidR="00264D2C" w:rsidRPr="001E16D1">
        <w:rPr>
          <w:color w:val="000000"/>
          <w:lang w:val="en-US"/>
        </w:rPr>
        <w:t xml:space="preserve"> </w:t>
      </w:r>
      <w:r w:rsidR="007862CD" w:rsidRPr="001E16D1">
        <w:rPr>
          <w:color w:val="000000"/>
          <w:lang w:val="en-US"/>
        </w:rPr>
        <w:t xml:space="preserve">(interest rates, guarantees, repayment deadlines, etc.) </w:t>
      </w:r>
    </w:p>
    <w:p w14:paraId="2E6F3E0F" w14:textId="1BCE9AC1" w:rsidR="007862CD" w:rsidRPr="001E16D1" w:rsidRDefault="007862CD" w:rsidP="007862CD">
      <w:pPr>
        <w:numPr>
          <w:ilvl w:val="0"/>
          <w:numId w:val="3"/>
        </w:numPr>
        <w:pBdr>
          <w:top w:val="nil"/>
          <w:left w:val="nil"/>
          <w:bottom w:val="nil"/>
          <w:right w:val="nil"/>
          <w:between w:val="nil"/>
        </w:pBdr>
        <w:spacing w:after="200"/>
        <w:rPr>
          <w:color w:val="000000"/>
          <w:lang w:val="en-US"/>
        </w:rPr>
      </w:pPr>
      <w:r w:rsidRPr="001E16D1">
        <w:rPr>
          <w:color w:val="000000"/>
          <w:lang w:val="en-US"/>
        </w:rPr>
        <w:t>Risks perceived by heads of credit institutions</w:t>
      </w:r>
      <w:r w:rsidR="00027109">
        <w:rPr>
          <w:color w:val="000000"/>
          <w:lang w:val="en-US"/>
        </w:rPr>
        <w:t>.</w:t>
      </w:r>
      <w:r w:rsidRPr="001E16D1">
        <w:rPr>
          <w:color w:val="000000"/>
          <w:lang w:val="en-US"/>
        </w:rPr>
        <w:t xml:space="preserve"> </w:t>
      </w:r>
    </w:p>
    <w:p w14:paraId="05704B2C" w14:textId="467B2E8E" w:rsidR="007862CD" w:rsidRPr="001E16D1" w:rsidRDefault="007862CD" w:rsidP="007862CD">
      <w:pPr>
        <w:numPr>
          <w:ilvl w:val="0"/>
          <w:numId w:val="3"/>
        </w:numPr>
        <w:pBdr>
          <w:top w:val="nil"/>
          <w:left w:val="nil"/>
          <w:bottom w:val="nil"/>
          <w:right w:val="nil"/>
          <w:between w:val="nil"/>
        </w:pBdr>
        <w:spacing w:after="200"/>
        <w:rPr>
          <w:color w:val="000000"/>
          <w:lang w:val="en-US"/>
        </w:rPr>
      </w:pPr>
      <w:r w:rsidRPr="001E16D1">
        <w:rPr>
          <w:color w:val="000000"/>
          <w:lang w:val="en-US"/>
        </w:rPr>
        <w:t>Lack of own funds as a personal contribution</w:t>
      </w:r>
      <w:r w:rsidR="00027109">
        <w:rPr>
          <w:color w:val="000000"/>
          <w:lang w:val="en-US"/>
        </w:rPr>
        <w:t>.</w:t>
      </w:r>
      <w:r w:rsidRPr="001E16D1">
        <w:rPr>
          <w:color w:val="000000"/>
          <w:lang w:val="en-US"/>
        </w:rPr>
        <w:t xml:space="preserve"> </w:t>
      </w:r>
    </w:p>
    <w:p w14:paraId="31F73059" w14:textId="1C82274B" w:rsidR="005F44AF" w:rsidRPr="001E16D1" w:rsidRDefault="007862CD" w:rsidP="007862CD">
      <w:pPr>
        <w:numPr>
          <w:ilvl w:val="0"/>
          <w:numId w:val="3"/>
        </w:numPr>
        <w:pBdr>
          <w:top w:val="nil"/>
          <w:left w:val="nil"/>
          <w:bottom w:val="nil"/>
          <w:right w:val="nil"/>
          <w:between w:val="nil"/>
        </w:pBdr>
        <w:spacing w:after="200"/>
        <w:rPr>
          <w:lang w:val="en-US"/>
        </w:rPr>
      </w:pPr>
      <w:r w:rsidRPr="001E16D1">
        <w:rPr>
          <w:color w:val="000000"/>
          <w:lang w:val="en-US"/>
        </w:rPr>
        <w:t>Socio-cultural prejudices: women do not have right</w:t>
      </w:r>
      <w:r w:rsidR="00B65251">
        <w:rPr>
          <w:color w:val="000000"/>
          <w:lang w:val="en-US"/>
        </w:rPr>
        <w:t>s</w:t>
      </w:r>
      <w:r w:rsidRPr="001E16D1">
        <w:rPr>
          <w:color w:val="000000"/>
          <w:lang w:val="en-US"/>
        </w:rPr>
        <w:t xml:space="preserve"> to land because they </w:t>
      </w:r>
      <w:r w:rsidR="00B65251">
        <w:rPr>
          <w:color w:val="000000"/>
          <w:lang w:val="en-US"/>
        </w:rPr>
        <w:t xml:space="preserve">are </w:t>
      </w:r>
      <w:r w:rsidRPr="001E16D1">
        <w:rPr>
          <w:color w:val="000000"/>
          <w:lang w:val="en-US"/>
        </w:rPr>
        <w:t xml:space="preserve">themselves </w:t>
      </w:r>
      <w:r w:rsidR="00B65251">
        <w:rPr>
          <w:color w:val="000000"/>
          <w:lang w:val="en-US"/>
        </w:rPr>
        <w:t>considered to be</w:t>
      </w:r>
      <w:r w:rsidRPr="001E16D1">
        <w:rPr>
          <w:color w:val="000000"/>
          <w:lang w:val="en-US"/>
        </w:rPr>
        <w:t xml:space="preserve"> the property of someone</w:t>
      </w:r>
      <w:r w:rsidR="00B65251">
        <w:rPr>
          <w:color w:val="000000"/>
          <w:lang w:val="en-US"/>
        </w:rPr>
        <w:t>. A</w:t>
      </w:r>
      <w:r w:rsidRPr="001E16D1">
        <w:rPr>
          <w:color w:val="000000"/>
          <w:lang w:val="en-US"/>
        </w:rPr>
        <w:t>lso</w:t>
      </w:r>
      <w:r w:rsidR="00B65251">
        <w:rPr>
          <w:color w:val="000000"/>
          <w:lang w:val="en-US"/>
        </w:rPr>
        <w:t>,</w:t>
      </w:r>
      <w:r w:rsidRPr="001E16D1">
        <w:rPr>
          <w:color w:val="000000"/>
          <w:lang w:val="en-US"/>
        </w:rPr>
        <w:t xml:space="preserve"> women can change their matrimonial home, so when the marriage ends</w:t>
      </w:r>
      <w:r w:rsidR="001E16D1" w:rsidRPr="001E16D1">
        <w:rPr>
          <w:color w:val="000000"/>
          <w:lang w:val="en-US"/>
        </w:rPr>
        <w:t>, the</w:t>
      </w:r>
      <w:r w:rsidRPr="001E16D1">
        <w:rPr>
          <w:color w:val="000000"/>
          <w:lang w:val="en-US"/>
        </w:rPr>
        <w:t xml:space="preserve"> plot change</w:t>
      </w:r>
      <w:r w:rsidR="00B65251">
        <w:rPr>
          <w:color w:val="000000"/>
          <w:lang w:val="en-US"/>
        </w:rPr>
        <w:t>s</w:t>
      </w:r>
      <w:r w:rsidRPr="001E16D1">
        <w:rPr>
          <w:color w:val="000000"/>
          <w:lang w:val="en-US"/>
        </w:rPr>
        <w:t xml:space="preserve"> ownership.</w:t>
      </w:r>
    </w:p>
    <w:p w14:paraId="638D3D81" w14:textId="6356A25A" w:rsidR="005F44AF" w:rsidRPr="001E16D1" w:rsidRDefault="006D50F6" w:rsidP="00467A34">
      <w:pPr>
        <w:spacing w:after="200"/>
        <w:rPr>
          <w:i/>
          <w:lang w:val="en-US"/>
        </w:rPr>
      </w:pPr>
      <w:r>
        <w:rPr>
          <w:i/>
          <w:lang w:val="en-US"/>
        </w:rPr>
        <w:t>Constraints on a</w:t>
      </w:r>
      <w:r w:rsidR="003428E7" w:rsidRPr="001E16D1">
        <w:rPr>
          <w:i/>
          <w:lang w:val="en-US"/>
        </w:rPr>
        <w:t xml:space="preserve">ccess </w:t>
      </w:r>
      <w:r>
        <w:rPr>
          <w:i/>
          <w:lang w:val="en-US"/>
        </w:rPr>
        <w:t>to</w:t>
      </w:r>
      <w:r w:rsidRPr="001E16D1">
        <w:rPr>
          <w:i/>
          <w:lang w:val="en-US"/>
        </w:rPr>
        <w:t xml:space="preserve"> </w:t>
      </w:r>
      <w:r w:rsidR="003428E7" w:rsidRPr="001E16D1">
        <w:rPr>
          <w:i/>
          <w:lang w:val="en-US"/>
        </w:rPr>
        <w:t>land</w:t>
      </w:r>
      <w:r>
        <w:rPr>
          <w:i/>
          <w:lang w:val="en-US"/>
        </w:rPr>
        <w:t xml:space="preserve"> and </w:t>
      </w:r>
      <w:r w:rsidR="003428E7" w:rsidRPr="001E16D1">
        <w:rPr>
          <w:i/>
          <w:lang w:val="en-US"/>
        </w:rPr>
        <w:t xml:space="preserve">security </w:t>
      </w:r>
      <w:r>
        <w:rPr>
          <w:i/>
          <w:lang w:val="en-US"/>
        </w:rPr>
        <w:t>of access</w:t>
      </w:r>
      <w:r w:rsidR="001E16D1" w:rsidRPr="001E16D1">
        <w:rPr>
          <w:i/>
          <w:lang w:val="en-US"/>
        </w:rPr>
        <w:t>:</w:t>
      </w:r>
      <w:r w:rsidR="005F44AF" w:rsidRPr="001E16D1">
        <w:rPr>
          <w:i/>
          <w:lang w:val="en-US"/>
        </w:rPr>
        <w:t xml:space="preserve"> </w:t>
      </w:r>
    </w:p>
    <w:p w14:paraId="33C4D615" w14:textId="5AB044B4" w:rsidR="005F44AF" w:rsidRPr="001E16D1" w:rsidRDefault="00626F81" w:rsidP="00467A34">
      <w:pPr>
        <w:spacing w:after="200"/>
        <w:rPr>
          <w:lang w:val="en-US"/>
        </w:rPr>
      </w:pPr>
      <w:r w:rsidRPr="001E16D1">
        <w:rPr>
          <w:lang w:val="en-US"/>
        </w:rPr>
        <w:t xml:space="preserve">Most of the land used by women is </w:t>
      </w:r>
      <w:r w:rsidR="00264D2C">
        <w:rPr>
          <w:lang w:val="en-US"/>
        </w:rPr>
        <w:t>borrowed land</w:t>
      </w:r>
      <w:r w:rsidR="006D50F6">
        <w:rPr>
          <w:lang w:val="en-US"/>
        </w:rPr>
        <w:t xml:space="preserve">. This </w:t>
      </w:r>
      <w:r w:rsidRPr="001E16D1">
        <w:rPr>
          <w:lang w:val="en-US"/>
        </w:rPr>
        <w:t xml:space="preserve">means </w:t>
      </w:r>
      <w:r w:rsidR="006D50F6">
        <w:rPr>
          <w:lang w:val="en-US"/>
        </w:rPr>
        <w:t>women</w:t>
      </w:r>
      <w:r w:rsidRPr="001E16D1">
        <w:rPr>
          <w:lang w:val="en-US"/>
        </w:rPr>
        <w:t xml:space="preserve"> are not </w:t>
      </w:r>
      <w:r w:rsidR="006D50F6">
        <w:rPr>
          <w:lang w:val="en-US"/>
        </w:rPr>
        <w:t>able</w:t>
      </w:r>
      <w:r w:rsidR="006D50F6" w:rsidRPr="001E16D1">
        <w:rPr>
          <w:lang w:val="en-US"/>
        </w:rPr>
        <w:t xml:space="preserve"> </w:t>
      </w:r>
      <w:r w:rsidRPr="001E16D1">
        <w:rPr>
          <w:lang w:val="en-US"/>
        </w:rPr>
        <w:t>to make decisions about us</w:t>
      </w:r>
      <w:r w:rsidR="006D50F6">
        <w:rPr>
          <w:lang w:val="en-US"/>
        </w:rPr>
        <w:t>ing</w:t>
      </w:r>
      <w:r w:rsidRPr="001E16D1">
        <w:rPr>
          <w:lang w:val="en-US"/>
        </w:rPr>
        <w:t xml:space="preserve"> the land. Although in principle, women have the right to own land, thanks to Mali's Agricultural Orientation Law, customary laws do not allow this, as women are expected to </w:t>
      </w:r>
      <w:r w:rsidR="00264D2C">
        <w:rPr>
          <w:lang w:val="en-US"/>
        </w:rPr>
        <w:t>establish</w:t>
      </w:r>
      <w:r w:rsidR="00264D2C" w:rsidRPr="001E16D1">
        <w:rPr>
          <w:lang w:val="en-US"/>
        </w:rPr>
        <w:t xml:space="preserve"> </w:t>
      </w:r>
      <w:r w:rsidRPr="001E16D1">
        <w:rPr>
          <w:lang w:val="en-US"/>
        </w:rPr>
        <w:t>a home elsewhere and will be cared for by their husbands and children</w:t>
      </w:r>
      <w:r w:rsidR="0060014F" w:rsidRPr="001E16D1">
        <w:rPr>
          <w:lang w:val="en-US"/>
        </w:rPr>
        <w:t>.</w:t>
      </w:r>
      <w:r w:rsidR="008C35E3" w:rsidRPr="001E16D1">
        <w:rPr>
          <w:lang w:val="en-US"/>
        </w:rPr>
        <w:t xml:space="preserve"> </w:t>
      </w:r>
    </w:p>
    <w:p w14:paraId="5CB6955B" w14:textId="2E231AA4" w:rsidR="005F44AF" w:rsidRPr="001E16D1" w:rsidRDefault="006054F1" w:rsidP="00467A34">
      <w:pPr>
        <w:pBdr>
          <w:top w:val="nil"/>
          <w:left w:val="nil"/>
          <w:bottom w:val="nil"/>
          <w:right w:val="nil"/>
          <w:between w:val="nil"/>
        </w:pBdr>
        <w:spacing w:after="200"/>
        <w:rPr>
          <w:i/>
          <w:lang w:val="en-US"/>
        </w:rPr>
      </w:pPr>
      <w:r w:rsidRPr="006054F1">
        <w:rPr>
          <w:i/>
          <w:color w:val="000000"/>
          <w:lang w:val="en-US"/>
        </w:rPr>
        <w:t>Constraints related to lack of information and training on modern sustainable agricultural techniques</w:t>
      </w:r>
      <w:r w:rsidR="001E16D1" w:rsidRPr="001E16D1">
        <w:rPr>
          <w:i/>
          <w:color w:val="000000"/>
          <w:lang w:val="en-US"/>
        </w:rPr>
        <w:t>:</w:t>
      </w:r>
      <w:r w:rsidR="005F44AF" w:rsidRPr="001E16D1">
        <w:rPr>
          <w:i/>
          <w:color w:val="000000"/>
          <w:lang w:val="en-US"/>
        </w:rPr>
        <w:t xml:space="preserve"> </w:t>
      </w:r>
    </w:p>
    <w:p w14:paraId="4FC759A0" w14:textId="54E04C54" w:rsidR="009B512B" w:rsidRPr="001E16D1" w:rsidRDefault="00626F81" w:rsidP="00467A34">
      <w:pPr>
        <w:pBdr>
          <w:top w:val="nil"/>
          <w:left w:val="nil"/>
          <w:bottom w:val="nil"/>
          <w:right w:val="nil"/>
          <w:between w:val="nil"/>
        </w:pBdr>
        <w:spacing w:after="200"/>
        <w:rPr>
          <w:color w:val="000000"/>
          <w:lang w:val="en-US"/>
        </w:rPr>
      </w:pPr>
      <w:r w:rsidRPr="001E16D1">
        <w:rPr>
          <w:lang w:val="en-US"/>
        </w:rPr>
        <w:t>As a result of socio-cultural considerations that assign men the role of farm managers, women continue to face constraints in accessing information, improved seeds, fertilizers</w:t>
      </w:r>
      <w:r w:rsidR="006D50F6">
        <w:rPr>
          <w:lang w:val="en-US"/>
        </w:rPr>
        <w:t>,</w:t>
      </w:r>
      <w:r w:rsidRPr="001E16D1">
        <w:rPr>
          <w:lang w:val="en-US"/>
        </w:rPr>
        <w:t xml:space="preserve"> and production equipment. Although women are represented in all segments of the main agricultural value chains, they do not benefit enough from the numerous initiatives that target the rural world. Taking into account the constraints of climate change and the need to adopt modern farming techniques, women do not benefit enough from capacity building in sustainable farming techniques</w:t>
      </w:r>
      <w:r w:rsidR="006D50F6">
        <w:rPr>
          <w:lang w:val="en-US"/>
        </w:rPr>
        <w:t xml:space="preserve">—for example, </w:t>
      </w:r>
      <w:r w:rsidRPr="001E16D1">
        <w:rPr>
          <w:lang w:val="en-US"/>
        </w:rPr>
        <w:t>building and maint</w:t>
      </w:r>
      <w:r w:rsidR="006D50F6">
        <w:rPr>
          <w:lang w:val="en-US"/>
        </w:rPr>
        <w:t>aining</w:t>
      </w:r>
      <w:r w:rsidRPr="001E16D1">
        <w:rPr>
          <w:lang w:val="en-US"/>
        </w:rPr>
        <w:t xml:space="preserve"> stone barriers, fencing fields with hedges </w:t>
      </w:r>
      <w:r w:rsidR="006D50F6">
        <w:rPr>
          <w:lang w:val="en-US"/>
        </w:rPr>
        <w:t>as a wind break</w:t>
      </w:r>
      <w:r w:rsidRPr="001E16D1">
        <w:rPr>
          <w:lang w:val="en-US"/>
        </w:rPr>
        <w:t>, erosion control</w:t>
      </w:r>
      <w:r w:rsidR="006D50F6">
        <w:rPr>
          <w:lang w:val="en-US"/>
        </w:rPr>
        <w:t xml:space="preserve"> measures</w:t>
      </w:r>
      <w:r w:rsidRPr="001E16D1">
        <w:rPr>
          <w:lang w:val="en-US"/>
        </w:rPr>
        <w:t xml:space="preserve">, </w:t>
      </w:r>
      <w:r w:rsidR="006D50F6">
        <w:rPr>
          <w:lang w:val="en-US"/>
        </w:rPr>
        <w:t xml:space="preserve">and </w:t>
      </w:r>
      <w:r w:rsidRPr="001E16D1">
        <w:rPr>
          <w:lang w:val="en-US"/>
        </w:rPr>
        <w:t>zaï and half-moon techniques</w:t>
      </w:r>
      <w:r w:rsidR="006D50F6">
        <w:rPr>
          <w:lang w:val="en-US"/>
        </w:rPr>
        <w:t xml:space="preserve">—so that they can </w:t>
      </w:r>
      <w:r w:rsidRPr="001E16D1">
        <w:rPr>
          <w:lang w:val="en-US"/>
        </w:rPr>
        <w:t>practice agriculture in a climate</w:t>
      </w:r>
      <w:r w:rsidR="006D50F6">
        <w:rPr>
          <w:lang w:val="en-US"/>
        </w:rPr>
        <w:t>-</w:t>
      </w:r>
      <w:r w:rsidRPr="001E16D1">
        <w:rPr>
          <w:lang w:val="en-US"/>
        </w:rPr>
        <w:t>friendly manner.</w:t>
      </w:r>
    </w:p>
    <w:p w14:paraId="15CB50F5" w14:textId="73E61241" w:rsidR="009B512B" w:rsidRPr="001E16D1" w:rsidRDefault="00626F81" w:rsidP="00467A34">
      <w:pPr>
        <w:pBdr>
          <w:top w:val="nil"/>
          <w:left w:val="nil"/>
          <w:bottom w:val="nil"/>
          <w:right w:val="nil"/>
          <w:between w:val="nil"/>
        </w:pBdr>
        <w:spacing w:after="200"/>
        <w:rPr>
          <w:lang w:val="en-US"/>
        </w:rPr>
      </w:pPr>
      <w:r w:rsidRPr="001E16D1">
        <w:rPr>
          <w:color w:val="000000"/>
          <w:lang w:val="en-US"/>
        </w:rPr>
        <w:t xml:space="preserve">With regard to vocational training, women are generally disadvantaged in the sense that the Malian </w:t>
      </w:r>
      <w:r w:rsidR="006D50F6">
        <w:rPr>
          <w:color w:val="000000"/>
          <w:lang w:val="en-US"/>
        </w:rPr>
        <w:t>s</w:t>
      </w:r>
      <w:r w:rsidRPr="001E16D1">
        <w:rPr>
          <w:color w:val="000000"/>
          <w:lang w:val="en-US"/>
        </w:rPr>
        <w:t>tate's support</w:t>
      </w:r>
      <w:r w:rsidR="006D50F6">
        <w:rPr>
          <w:color w:val="000000"/>
          <w:lang w:val="en-US"/>
        </w:rPr>
        <w:t xml:space="preserve"> and </w:t>
      </w:r>
      <w:r w:rsidR="001E16D1" w:rsidRPr="001E16D1">
        <w:rPr>
          <w:color w:val="000000"/>
          <w:lang w:val="en-US"/>
        </w:rPr>
        <w:t>counseling</w:t>
      </w:r>
      <w:r w:rsidRPr="001E16D1">
        <w:rPr>
          <w:color w:val="000000"/>
          <w:lang w:val="en-US"/>
        </w:rPr>
        <w:t xml:space="preserve"> is aimed more at men than at women. Women find it difficult to participate in training because of their domestic responsibilities</w:t>
      </w:r>
      <w:r w:rsidR="009B512B" w:rsidRPr="001E16D1">
        <w:rPr>
          <w:lang w:val="en-US"/>
        </w:rPr>
        <w:t>.</w:t>
      </w:r>
    </w:p>
    <w:p w14:paraId="2DC59340" w14:textId="0718CD80" w:rsidR="005F44AF" w:rsidRPr="001E16D1" w:rsidRDefault="00234C2A" w:rsidP="00467A34">
      <w:pPr>
        <w:spacing w:after="200"/>
        <w:rPr>
          <w:i/>
          <w:lang w:val="en-US"/>
        </w:rPr>
      </w:pPr>
      <w:r w:rsidRPr="001E16D1">
        <w:rPr>
          <w:i/>
          <w:lang w:val="en-US"/>
        </w:rPr>
        <w:t>Discrimination within the household</w:t>
      </w:r>
    </w:p>
    <w:p w14:paraId="5B45B348" w14:textId="3709D84C" w:rsidR="00271568" w:rsidRPr="001E16D1" w:rsidRDefault="00234C2A" w:rsidP="00467A34">
      <w:pPr>
        <w:spacing w:after="200"/>
        <w:rPr>
          <w:lang w:val="en-US"/>
        </w:rPr>
      </w:pPr>
      <w:r w:rsidRPr="001E16D1">
        <w:rPr>
          <w:lang w:val="en-US"/>
        </w:rPr>
        <w:lastRenderedPageBreak/>
        <w:t xml:space="preserve">According to Mali's Individual and Family Code, once married, a woman must obey and respect her husband in all aspects. Some husbands </w:t>
      </w:r>
      <w:r w:rsidR="00983CE3">
        <w:rPr>
          <w:lang w:val="en-US"/>
        </w:rPr>
        <w:t>take advantage of this</w:t>
      </w:r>
      <w:r w:rsidRPr="001E16D1">
        <w:rPr>
          <w:lang w:val="en-US"/>
        </w:rPr>
        <w:t xml:space="preserve"> by abusing certain practices</w:t>
      </w:r>
      <w:r w:rsidR="00983CE3">
        <w:rPr>
          <w:lang w:val="en-US"/>
        </w:rPr>
        <w:t>, for example,</w:t>
      </w:r>
      <w:r w:rsidRPr="001E16D1">
        <w:rPr>
          <w:lang w:val="en-US"/>
        </w:rPr>
        <w:t xml:space="preserve"> monopolizing the wife's property</w:t>
      </w:r>
      <w:r w:rsidR="00271568" w:rsidRPr="001E16D1">
        <w:rPr>
          <w:lang w:val="en-US"/>
        </w:rPr>
        <w:t xml:space="preserve">. </w:t>
      </w:r>
    </w:p>
    <w:p w14:paraId="0FAEC86F" w14:textId="5591E979" w:rsidR="005F44AF" w:rsidRPr="001E16D1" w:rsidRDefault="00234C2A" w:rsidP="00467A34">
      <w:pPr>
        <w:spacing w:after="200"/>
        <w:rPr>
          <w:i/>
          <w:lang w:val="en-US"/>
        </w:rPr>
      </w:pPr>
      <w:r w:rsidRPr="001E16D1">
        <w:rPr>
          <w:i/>
          <w:lang w:val="en-US"/>
        </w:rPr>
        <w:t>Decision-making</w:t>
      </w:r>
    </w:p>
    <w:p w14:paraId="5BA942D2" w14:textId="2C52AF4D" w:rsidR="009B512B" w:rsidRPr="001E16D1" w:rsidRDefault="0049362E" w:rsidP="00467A34">
      <w:pPr>
        <w:spacing w:after="200"/>
        <w:rPr>
          <w:lang w:val="en-US"/>
        </w:rPr>
      </w:pPr>
      <w:r w:rsidRPr="001E16D1">
        <w:rPr>
          <w:lang w:val="en-US"/>
        </w:rPr>
        <w:t xml:space="preserve">Women's involvement in household decision-making, </w:t>
      </w:r>
      <w:r w:rsidR="006D50F6">
        <w:rPr>
          <w:lang w:val="en-US"/>
        </w:rPr>
        <w:t>for example,</w:t>
      </w:r>
      <w:r w:rsidRPr="001E16D1">
        <w:rPr>
          <w:lang w:val="en-US"/>
        </w:rPr>
        <w:t xml:space="preserve"> the sale or management of property or land issues, is a persistent challenge</w:t>
      </w:r>
      <w:r w:rsidR="0060014F" w:rsidRPr="001E16D1">
        <w:rPr>
          <w:lang w:val="en-US"/>
        </w:rPr>
        <w:t xml:space="preserve">. </w:t>
      </w:r>
    </w:p>
    <w:p w14:paraId="3A9639CD" w14:textId="7B1BDAEF" w:rsidR="00271568" w:rsidRPr="001E16D1" w:rsidRDefault="0049362E" w:rsidP="00467A34">
      <w:pPr>
        <w:spacing w:after="200"/>
        <w:rPr>
          <w:lang w:val="en-US"/>
        </w:rPr>
      </w:pPr>
      <w:r w:rsidRPr="001E16D1">
        <w:rPr>
          <w:lang w:val="en-US"/>
        </w:rPr>
        <w:t>According to customary practice in some villages, widows may have to remarry their deceased husband's brothers, often without their consent</w:t>
      </w:r>
      <w:r w:rsidR="00271568" w:rsidRPr="001E16D1">
        <w:rPr>
          <w:lang w:val="en-US"/>
        </w:rPr>
        <w:t>.</w:t>
      </w:r>
    </w:p>
    <w:p w14:paraId="4F423457" w14:textId="3DC6875F" w:rsidR="009B512B" w:rsidRPr="001E16D1" w:rsidRDefault="0049362E" w:rsidP="00467A34">
      <w:pPr>
        <w:spacing w:after="200"/>
        <w:rPr>
          <w:i/>
          <w:lang w:val="en-US"/>
        </w:rPr>
      </w:pPr>
      <w:r w:rsidRPr="001E16D1">
        <w:rPr>
          <w:i/>
          <w:lang w:val="en-US"/>
        </w:rPr>
        <w:t>Division of labour between women and men</w:t>
      </w:r>
    </w:p>
    <w:p w14:paraId="3F4BF70F" w14:textId="5F4D3CE5" w:rsidR="005F44AF" w:rsidRPr="001E16D1" w:rsidRDefault="0049362E" w:rsidP="00467A34">
      <w:pPr>
        <w:spacing w:after="200"/>
        <w:rPr>
          <w:lang w:val="en-US"/>
        </w:rPr>
      </w:pPr>
      <w:r w:rsidRPr="001E16D1">
        <w:rPr>
          <w:lang w:val="en-US"/>
        </w:rPr>
        <w:t xml:space="preserve">The division of labour between women and men is based on traditional social norms that ensure that men are considered the dominant group in the household. Thus, women are responsible for a very large </w:t>
      </w:r>
      <w:r w:rsidR="006D50F6">
        <w:rPr>
          <w:lang w:val="en-US"/>
        </w:rPr>
        <w:t>proportion</w:t>
      </w:r>
      <w:r w:rsidR="006D50F6" w:rsidRPr="001E16D1">
        <w:rPr>
          <w:lang w:val="en-US"/>
        </w:rPr>
        <w:t xml:space="preserve"> </w:t>
      </w:r>
      <w:r w:rsidRPr="001E16D1">
        <w:rPr>
          <w:lang w:val="en-US"/>
        </w:rPr>
        <w:t xml:space="preserve">of household chores and spend several hours </w:t>
      </w:r>
      <w:r w:rsidR="006D50F6">
        <w:rPr>
          <w:lang w:val="en-US"/>
        </w:rPr>
        <w:t xml:space="preserve">a </w:t>
      </w:r>
      <w:r w:rsidR="001E16D1" w:rsidRPr="001E16D1">
        <w:rPr>
          <w:lang w:val="en-US"/>
        </w:rPr>
        <w:t>day</w:t>
      </w:r>
      <w:r w:rsidRPr="001E16D1">
        <w:rPr>
          <w:lang w:val="en-US"/>
        </w:rPr>
        <w:t xml:space="preserve"> collecting wood</w:t>
      </w:r>
      <w:r w:rsidR="006D50F6">
        <w:rPr>
          <w:lang w:val="en-US"/>
        </w:rPr>
        <w:t xml:space="preserve"> and</w:t>
      </w:r>
      <w:r w:rsidRPr="001E16D1">
        <w:rPr>
          <w:lang w:val="en-US"/>
        </w:rPr>
        <w:t xml:space="preserve"> water, preparing meals</w:t>
      </w:r>
      <w:r w:rsidR="006D50F6">
        <w:rPr>
          <w:lang w:val="en-US"/>
        </w:rPr>
        <w:t>,</w:t>
      </w:r>
      <w:r w:rsidRPr="001E16D1">
        <w:rPr>
          <w:lang w:val="en-US"/>
        </w:rPr>
        <w:t xml:space="preserve"> and cultivating the family field</w:t>
      </w:r>
      <w:r w:rsidR="009B512B" w:rsidRPr="001E16D1">
        <w:rPr>
          <w:lang w:val="en-US"/>
        </w:rPr>
        <w:t xml:space="preserve">. </w:t>
      </w:r>
    </w:p>
    <w:p w14:paraId="6051BEC8" w14:textId="09847228" w:rsidR="005F44AF" w:rsidRPr="001E16D1" w:rsidRDefault="0049362E" w:rsidP="00467A34">
      <w:pPr>
        <w:spacing w:after="200"/>
        <w:rPr>
          <w:i/>
          <w:lang w:val="en-US"/>
        </w:rPr>
      </w:pPr>
      <w:r w:rsidRPr="001E16D1">
        <w:rPr>
          <w:i/>
          <w:lang w:val="en-US"/>
        </w:rPr>
        <w:t>Violence against women</w:t>
      </w:r>
    </w:p>
    <w:p w14:paraId="27770BDF" w14:textId="3085B180" w:rsidR="009B512B" w:rsidRPr="001E16D1" w:rsidRDefault="00CB14E6" w:rsidP="00467A34">
      <w:pPr>
        <w:spacing w:after="200"/>
        <w:rPr>
          <w:lang w:val="en-US"/>
        </w:rPr>
      </w:pPr>
      <w:r w:rsidRPr="001E16D1">
        <w:rPr>
          <w:lang w:val="en-US"/>
        </w:rPr>
        <w:t>Although in theory</w:t>
      </w:r>
      <w:r w:rsidR="006D50F6">
        <w:rPr>
          <w:lang w:val="en-US"/>
        </w:rPr>
        <w:t>,</w:t>
      </w:r>
      <w:r w:rsidRPr="001E16D1">
        <w:rPr>
          <w:lang w:val="en-US"/>
        </w:rPr>
        <w:t xml:space="preserve"> Mali has signed international agreements to prevent violence against women, the actual rate of violence is still high in Mali because there is no system to protect them. This is the case for domestic violence, which is prevalent but not widely reported due to the stigma surrounding these issues and the acceptance of this </w:t>
      </w:r>
      <w:r w:rsidR="004C0A95">
        <w:rPr>
          <w:lang w:val="en-US"/>
        </w:rPr>
        <w:t xml:space="preserve">kind of </w:t>
      </w:r>
      <w:r w:rsidRPr="001E16D1">
        <w:rPr>
          <w:lang w:val="en-US"/>
        </w:rPr>
        <w:t>violence by society</w:t>
      </w:r>
      <w:r w:rsidR="00F1529F" w:rsidRPr="001E16D1">
        <w:rPr>
          <w:lang w:val="en-US"/>
        </w:rPr>
        <w:t>.</w:t>
      </w:r>
    </w:p>
    <w:p w14:paraId="3B10F1AC" w14:textId="7254BB66" w:rsidR="005F44AF" w:rsidRPr="001E16D1" w:rsidRDefault="00C924EA" w:rsidP="00467A34">
      <w:pPr>
        <w:spacing w:after="200"/>
        <w:rPr>
          <w:i/>
          <w:lang w:val="en-US"/>
        </w:rPr>
      </w:pPr>
      <w:r w:rsidRPr="001E16D1">
        <w:rPr>
          <w:i/>
          <w:lang w:val="en-US"/>
        </w:rPr>
        <w:t>Female genital mutilation (FGM)</w:t>
      </w:r>
    </w:p>
    <w:p w14:paraId="15D26434" w14:textId="1A93A7C9" w:rsidR="009B512B" w:rsidRPr="001E16D1" w:rsidRDefault="00BD4592" w:rsidP="00467A34">
      <w:pPr>
        <w:spacing w:after="200"/>
        <w:rPr>
          <w:lang w:val="en-US"/>
        </w:rPr>
      </w:pPr>
      <w:r w:rsidRPr="001E16D1">
        <w:rPr>
          <w:lang w:val="en-US"/>
        </w:rPr>
        <w:t xml:space="preserve">FGM also continues to be practiced in Mali </w:t>
      </w:r>
      <w:r w:rsidR="004C0A95">
        <w:rPr>
          <w:lang w:val="en-US"/>
        </w:rPr>
        <w:t>and</w:t>
      </w:r>
      <w:r w:rsidR="004C0A95" w:rsidRPr="001E16D1">
        <w:rPr>
          <w:lang w:val="en-US"/>
        </w:rPr>
        <w:t xml:space="preserve"> </w:t>
      </w:r>
      <w:r w:rsidRPr="001E16D1">
        <w:rPr>
          <w:lang w:val="en-US"/>
        </w:rPr>
        <w:t>there is no law that formally prohibits it. Despite the government's various efforts to prevent this harmful practice, it is still performed for various reasons (</w:t>
      </w:r>
      <w:r w:rsidR="004C0A95">
        <w:rPr>
          <w:lang w:val="en-US"/>
        </w:rPr>
        <w:t xml:space="preserve">for example, as a </w:t>
      </w:r>
      <w:r w:rsidRPr="001E16D1">
        <w:rPr>
          <w:lang w:val="en-US"/>
        </w:rPr>
        <w:t xml:space="preserve">rite of passage) in "private" (since it is not authorized in health centres), leading to several </w:t>
      </w:r>
      <w:r w:rsidR="004C0A95">
        <w:rPr>
          <w:lang w:val="en-US"/>
        </w:rPr>
        <w:t xml:space="preserve">kinds of </w:t>
      </w:r>
      <w:r w:rsidRPr="001E16D1">
        <w:rPr>
          <w:lang w:val="en-US"/>
        </w:rPr>
        <w:t>health complications</w:t>
      </w:r>
      <w:r w:rsidR="00F1529F" w:rsidRPr="001E16D1">
        <w:rPr>
          <w:lang w:val="en-US"/>
        </w:rPr>
        <w:t>.</w:t>
      </w:r>
      <w:r w:rsidR="009B512B" w:rsidRPr="001E16D1">
        <w:rPr>
          <w:lang w:val="en-US"/>
        </w:rPr>
        <w:t xml:space="preserve"> </w:t>
      </w:r>
    </w:p>
    <w:p w14:paraId="1414265C" w14:textId="346A3AF0" w:rsidR="005F44AF" w:rsidRPr="001E16D1" w:rsidRDefault="00BD4592" w:rsidP="00467A34">
      <w:pPr>
        <w:spacing w:after="200"/>
        <w:rPr>
          <w:i/>
          <w:lang w:val="en-US"/>
        </w:rPr>
      </w:pPr>
      <w:r w:rsidRPr="001E16D1">
        <w:rPr>
          <w:i/>
          <w:lang w:val="en-US"/>
        </w:rPr>
        <w:t>Child marriage</w:t>
      </w:r>
    </w:p>
    <w:p w14:paraId="641046DA" w14:textId="4F5AF411" w:rsidR="005F44AF" w:rsidRPr="001E16D1" w:rsidRDefault="00DB142B" w:rsidP="00467A34">
      <w:pPr>
        <w:spacing w:after="200"/>
        <w:rPr>
          <w:lang w:val="en-US"/>
        </w:rPr>
      </w:pPr>
      <w:r w:rsidRPr="001E16D1">
        <w:rPr>
          <w:lang w:val="en-US"/>
        </w:rPr>
        <w:t xml:space="preserve">While the legal age for marriage is 16 </w:t>
      </w:r>
      <w:r w:rsidR="004C0A95">
        <w:rPr>
          <w:lang w:val="en-US"/>
        </w:rPr>
        <w:t xml:space="preserve">for women </w:t>
      </w:r>
      <w:r w:rsidRPr="001E16D1">
        <w:rPr>
          <w:lang w:val="en-US"/>
        </w:rPr>
        <w:t>and 18 for men, this law is not enforced in practice and is instead replaced by customary law, which allows child marriage on a regular basis, especially in rural areas. Child marriage continues to be a major concern in Mali</w:t>
      </w:r>
      <w:r w:rsidR="00F1529F" w:rsidRPr="001E16D1">
        <w:rPr>
          <w:lang w:val="en-US"/>
        </w:rPr>
        <w:t>.</w:t>
      </w:r>
    </w:p>
    <w:p w14:paraId="3B0DCB51" w14:textId="198A66C5" w:rsidR="000E64BB" w:rsidRPr="001E16D1" w:rsidRDefault="00DB142B" w:rsidP="00467A34">
      <w:pPr>
        <w:spacing w:after="200"/>
        <w:rPr>
          <w:i/>
          <w:lang w:val="en-US"/>
        </w:rPr>
      </w:pPr>
      <w:r w:rsidRPr="001E16D1">
        <w:rPr>
          <w:i/>
          <w:lang w:val="en-US"/>
        </w:rPr>
        <w:t>Opportunit</w:t>
      </w:r>
      <w:r w:rsidR="004C0A95">
        <w:rPr>
          <w:i/>
          <w:lang w:val="en-US"/>
        </w:rPr>
        <w:t>ies</w:t>
      </w:r>
      <w:r w:rsidRPr="001E16D1">
        <w:rPr>
          <w:i/>
          <w:lang w:val="en-US"/>
        </w:rPr>
        <w:t xml:space="preserve"> to speak out publicly</w:t>
      </w:r>
    </w:p>
    <w:p w14:paraId="00000039" w14:textId="3DFE8E35" w:rsidR="009505BC" w:rsidRPr="001E16D1" w:rsidRDefault="00DB142B" w:rsidP="00467A34">
      <w:pPr>
        <w:pBdr>
          <w:top w:val="nil"/>
          <w:left w:val="nil"/>
          <w:bottom w:val="nil"/>
          <w:right w:val="nil"/>
          <w:between w:val="nil"/>
        </w:pBdr>
        <w:spacing w:after="200"/>
        <w:rPr>
          <w:lang w:val="en-US"/>
        </w:rPr>
      </w:pPr>
      <w:r w:rsidRPr="001E16D1">
        <w:rPr>
          <w:lang w:val="en-US"/>
        </w:rPr>
        <w:t xml:space="preserve">Although Malian women have the right to run for </w:t>
      </w:r>
      <w:r w:rsidR="004C0A95">
        <w:rPr>
          <w:lang w:val="en-US"/>
        </w:rPr>
        <w:t xml:space="preserve">political </w:t>
      </w:r>
      <w:r w:rsidRPr="001E16D1">
        <w:rPr>
          <w:lang w:val="en-US"/>
        </w:rPr>
        <w:t xml:space="preserve">office, </w:t>
      </w:r>
      <w:r w:rsidR="004C0A95">
        <w:rPr>
          <w:lang w:val="en-US"/>
        </w:rPr>
        <w:t>women</w:t>
      </w:r>
      <w:r w:rsidRPr="001E16D1">
        <w:rPr>
          <w:lang w:val="en-US"/>
        </w:rPr>
        <w:t xml:space="preserve"> are rarely represented in decision-making bodies or in politics in general. </w:t>
      </w:r>
      <w:r w:rsidR="004C0A95">
        <w:rPr>
          <w:lang w:val="en-US"/>
        </w:rPr>
        <w:t>Cultural and religious a</w:t>
      </w:r>
      <w:r w:rsidRPr="001E16D1">
        <w:rPr>
          <w:lang w:val="en-US"/>
        </w:rPr>
        <w:t>ttitudes and lower education rates among women are barriers to women's full participation in the public arena</w:t>
      </w:r>
      <w:r w:rsidR="0060014F" w:rsidRPr="001E16D1">
        <w:rPr>
          <w:lang w:val="en-US"/>
        </w:rPr>
        <w:t xml:space="preserve">. </w:t>
      </w:r>
    </w:p>
    <w:p w14:paraId="253A0EEC" w14:textId="198AAE94" w:rsidR="00F1529F" w:rsidRPr="001E16D1" w:rsidRDefault="00DB142B" w:rsidP="00467A34">
      <w:pPr>
        <w:spacing w:after="200"/>
        <w:rPr>
          <w:i/>
          <w:lang w:val="en-US"/>
        </w:rPr>
      </w:pPr>
      <w:r w:rsidRPr="001E16D1">
        <w:rPr>
          <w:i/>
          <w:lang w:val="en-US"/>
        </w:rPr>
        <w:t xml:space="preserve">Constraints related to climate change </w:t>
      </w:r>
      <w:r w:rsidR="00BD5263" w:rsidRPr="001E16D1">
        <w:rPr>
          <w:i/>
          <w:lang w:val="en-US"/>
        </w:rPr>
        <w:t xml:space="preserve">  </w:t>
      </w:r>
    </w:p>
    <w:p w14:paraId="67538CF0" w14:textId="3EE94C0F" w:rsidR="00C54B2B" w:rsidRPr="001E16D1" w:rsidRDefault="00576911" w:rsidP="00467A34">
      <w:pPr>
        <w:spacing w:after="200"/>
        <w:rPr>
          <w:lang w:val="en-US"/>
        </w:rPr>
      </w:pPr>
      <w:r w:rsidRPr="001E16D1">
        <w:rPr>
          <w:lang w:val="en-US"/>
        </w:rPr>
        <w:t xml:space="preserve">For many years, </w:t>
      </w:r>
      <w:r w:rsidR="004C0A95">
        <w:rPr>
          <w:lang w:val="en-US"/>
        </w:rPr>
        <w:t>Mali</w:t>
      </w:r>
      <w:r w:rsidRPr="001E16D1">
        <w:rPr>
          <w:lang w:val="en-US"/>
        </w:rPr>
        <w:t xml:space="preserve"> has been confronted with climate-related challenges that primarily threaten the agricultural sector</w:t>
      </w:r>
      <w:r w:rsidR="004C0A95">
        <w:rPr>
          <w:lang w:val="en-US"/>
        </w:rPr>
        <w:t>, including</w:t>
      </w:r>
      <w:r w:rsidRPr="001E16D1">
        <w:rPr>
          <w:lang w:val="en-US"/>
        </w:rPr>
        <w:t xml:space="preserve"> drought, floods, deforestation, high winds and temperature fluctuations, </w:t>
      </w:r>
      <w:r w:rsidR="004C0A95">
        <w:rPr>
          <w:lang w:val="en-US"/>
        </w:rPr>
        <w:t xml:space="preserve">and </w:t>
      </w:r>
      <w:r w:rsidRPr="001E16D1">
        <w:rPr>
          <w:lang w:val="en-US"/>
        </w:rPr>
        <w:t xml:space="preserve">soil erosion and degradation. Climate change affects </w:t>
      </w:r>
      <w:r w:rsidR="004C0A95">
        <w:rPr>
          <w:lang w:val="en-US"/>
        </w:rPr>
        <w:t xml:space="preserve">rural areas </w:t>
      </w:r>
      <w:r w:rsidRPr="001E16D1">
        <w:rPr>
          <w:lang w:val="en-US"/>
        </w:rPr>
        <w:t xml:space="preserve">far more </w:t>
      </w:r>
      <w:r w:rsidR="004C0A95">
        <w:rPr>
          <w:lang w:val="en-US"/>
        </w:rPr>
        <w:t>seriously</w:t>
      </w:r>
      <w:r w:rsidRPr="001E16D1">
        <w:rPr>
          <w:lang w:val="en-US"/>
        </w:rPr>
        <w:t xml:space="preserve">, where </w:t>
      </w:r>
      <w:r w:rsidR="004C0A95">
        <w:rPr>
          <w:lang w:val="en-US"/>
        </w:rPr>
        <w:t xml:space="preserve">degradation of </w:t>
      </w:r>
      <w:r w:rsidRPr="001E16D1">
        <w:rPr>
          <w:lang w:val="en-US"/>
        </w:rPr>
        <w:t>land and natural resource</w:t>
      </w:r>
      <w:r w:rsidR="004C0A95">
        <w:rPr>
          <w:lang w:val="en-US"/>
        </w:rPr>
        <w:t>s</w:t>
      </w:r>
      <w:r w:rsidRPr="001E16D1">
        <w:rPr>
          <w:lang w:val="en-US"/>
        </w:rPr>
        <w:t xml:space="preserve"> exacerbate the level of poverty, thereby undermining the efforts and investments that have been made. The gender-based discrimination experienced by Malian women greatly </w:t>
      </w:r>
      <w:r w:rsidR="004C0A95">
        <w:rPr>
          <w:lang w:val="en-US"/>
        </w:rPr>
        <w:t>limits</w:t>
      </w:r>
      <w:r w:rsidR="004C0A95" w:rsidRPr="001E16D1">
        <w:rPr>
          <w:lang w:val="en-US"/>
        </w:rPr>
        <w:t xml:space="preserve"> </w:t>
      </w:r>
      <w:r w:rsidRPr="001E16D1">
        <w:rPr>
          <w:lang w:val="en-US"/>
        </w:rPr>
        <w:t xml:space="preserve">their ability to adapt to </w:t>
      </w:r>
      <w:r w:rsidRPr="001E16D1">
        <w:rPr>
          <w:lang w:val="en-US"/>
        </w:rPr>
        <w:lastRenderedPageBreak/>
        <w:t>these changes, particularly the socio-cultural constraints that limit their economic and decision-making power</w:t>
      </w:r>
      <w:r w:rsidR="004C0A95">
        <w:rPr>
          <w:lang w:val="en-US"/>
        </w:rPr>
        <w:t>. Thus</w:t>
      </w:r>
      <w:r w:rsidRPr="001E16D1">
        <w:rPr>
          <w:lang w:val="en-US"/>
        </w:rPr>
        <w:t xml:space="preserve">, </w:t>
      </w:r>
      <w:r w:rsidR="004C0A95">
        <w:rPr>
          <w:lang w:val="en-US"/>
        </w:rPr>
        <w:t>women</w:t>
      </w:r>
      <w:r w:rsidRPr="001E16D1">
        <w:rPr>
          <w:lang w:val="en-US"/>
        </w:rPr>
        <w:t xml:space="preserve"> are often the most affected by the consequences of climate change, given their precarious situation and, consequently, their </w:t>
      </w:r>
      <w:r w:rsidR="004C0A95">
        <w:rPr>
          <w:lang w:val="en-US"/>
        </w:rPr>
        <w:t xml:space="preserve">greater </w:t>
      </w:r>
      <w:r w:rsidRPr="001E16D1">
        <w:rPr>
          <w:lang w:val="en-US"/>
        </w:rPr>
        <w:t>dependence on land as a source of nutrition and income</w:t>
      </w:r>
      <w:r w:rsidR="00F92CF8" w:rsidRPr="001E16D1">
        <w:rPr>
          <w:lang w:val="en-US"/>
        </w:rPr>
        <w:t>.</w:t>
      </w:r>
      <w:r w:rsidR="00BF6DCD" w:rsidRPr="001E16D1">
        <w:rPr>
          <w:lang w:val="en-US"/>
        </w:rPr>
        <w:t xml:space="preserve"> </w:t>
      </w:r>
      <w:r w:rsidR="00C51EEF" w:rsidRPr="001E16D1">
        <w:rPr>
          <w:lang w:val="en-US"/>
        </w:rPr>
        <w:t>Women are often responsible for fetching water, wood</w:t>
      </w:r>
      <w:r w:rsidR="004C0A95">
        <w:rPr>
          <w:lang w:val="en-US"/>
        </w:rPr>
        <w:t>,</w:t>
      </w:r>
      <w:r w:rsidR="00C51EEF" w:rsidRPr="001E16D1">
        <w:rPr>
          <w:lang w:val="en-US"/>
        </w:rPr>
        <w:t xml:space="preserve"> and food, resources that are greatly impacted by climate change</w:t>
      </w:r>
      <w:r w:rsidR="00BF6DCD" w:rsidRPr="001E16D1">
        <w:rPr>
          <w:lang w:val="en-US"/>
        </w:rPr>
        <w:t>.</w:t>
      </w:r>
    </w:p>
    <w:p w14:paraId="425E7C76" w14:textId="1195CA74" w:rsidR="005E6EE4" w:rsidRPr="001E16D1" w:rsidRDefault="00C51EEF" w:rsidP="00467A34">
      <w:pPr>
        <w:spacing w:after="200"/>
        <w:rPr>
          <w:b/>
          <w:lang w:val="en-US"/>
        </w:rPr>
      </w:pPr>
      <w:bookmarkStart w:id="1" w:name="_gjdgxs" w:colFirst="0" w:colLast="0"/>
      <w:bookmarkEnd w:id="1"/>
      <w:r w:rsidRPr="001E16D1">
        <w:rPr>
          <w:b/>
          <w:lang w:val="en-US"/>
        </w:rPr>
        <w:t>Organizations supporting rural women</w:t>
      </w:r>
      <w:r w:rsidR="004C0A95">
        <w:rPr>
          <w:b/>
          <w:lang w:val="en-US"/>
        </w:rPr>
        <w:t xml:space="preserve"> in Mali</w:t>
      </w:r>
      <w:r w:rsidR="005E6EE4" w:rsidRPr="001E16D1">
        <w:rPr>
          <w:b/>
          <w:lang w:val="en-US"/>
        </w:rPr>
        <w:t>:</w:t>
      </w:r>
    </w:p>
    <w:p w14:paraId="00000052" w14:textId="112FC78D" w:rsidR="009505BC" w:rsidRPr="00264D2C" w:rsidRDefault="001E16D1" w:rsidP="00467A34">
      <w:pPr>
        <w:spacing w:after="200"/>
        <w:rPr>
          <w:lang w:val="fr-FR"/>
        </w:rPr>
      </w:pPr>
      <w:r w:rsidRPr="00316E7A">
        <w:rPr>
          <w:lang w:val="fr-FR"/>
        </w:rPr>
        <w:t>ASPROFER:</w:t>
      </w:r>
      <w:r w:rsidR="00BD5263" w:rsidRPr="00264D2C">
        <w:rPr>
          <w:lang w:val="fr-FR"/>
        </w:rPr>
        <w:t xml:space="preserve"> Associations Professionnelles de Femmes Rurales</w:t>
      </w:r>
      <w:r w:rsidR="00C51EEF" w:rsidRPr="00264D2C">
        <w:rPr>
          <w:lang w:val="fr-FR"/>
        </w:rPr>
        <w:t xml:space="preserve"> (Professional Associations of Rural Women)</w:t>
      </w:r>
    </w:p>
    <w:p w14:paraId="20EEA318" w14:textId="493E4E17" w:rsidR="00892F00" w:rsidRPr="00264D2C" w:rsidRDefault="00BD5263" w:rsidP="00467A34">
      <w:pPr>
        <w:spacing w:after="200"/>
        <w:rPr>
          <w:lang w:val="fr-FR"/>
        </w:rPr>
      </w:pPr>
      <w:r w:rsidRPr="00316E7A">
        <w:rPr>
          <w:lang w:val="fr-FR"/>
        </w:rPr>
        <w:t>FENAFER:</w:t>
      </w:r>
      <w:r w:rsidRPr="00264D2C">
        <w:rPr>
          <w:lang w:val="fr-FR"/>
        </w:rPr>
        <w:t xml:space="preserve"> Fédération Nationale des Femmes Rurales</w:t>
      </w:r>
      <w:r w:rsidR="00C51EEF" w:rsidRPr="00264D2C">
        <w:rPr>
          <w:lang w:val="fr-FR"/>
        </w:rPr>
        <w:t xml:space="preserve"> (National Federation of Rural Women.) </w:t>
      </w:r>
    </w:p>
    <w:p w14:paraId="00000054" w14:textId="0D8C3EC1" w:rsidR="009505BC" w:rsidRPr="00DF3A13" w:rsidRDefault="00BD5263" w:rsidP="00467A34">
      <w:pPr>
        <w:spacing w:after="200"/>
      </w:pPr>
      <w:r w:rsidRPr="00316E7A">
        <w:t>APCAM:</w:t>
      </w:r>
      <w:r w:rsidRPr="00DF3A13">
        <w:t xml:space="preserve"> Assemblée Permanente des Chambre d’Agriculture du Mali</w:t>
      </w:r>
      <w:r w:rsidR="00C51EEF" w:rsidRPr="00DF3A13">
        <w:t xml:space="preserve"> (Permanent Assembly of the Malian Chambers of Agriculture)</w:t>
      </w:r>
    </w:p>
    <w:p w14:paraId="3E454F9A" w14:textId="77777777" w:rsidR="00C51EEF" w:rsidRPr="001E16D1" w:rsidRDefault="00C51EEF" w:rsidP="00467A34">
      <w:pPr>
        <w:tabs>
          <w:tab w:val="left" w:pos="2880"/>
          <w:tab w:val="left" w:pos="5550"/>
        </w:tabs>
        <w:rPr>
          <w:b/>
          <w:lang w:val="en-US"/>
        </w:rPr>
      </w:pPr>
      <w:r w:rsidRPr="001E16D1">
        <w:rPr>
          <w:b/>
          <w:lang w:val="en-US"/>
        </w:rPr>
        <w:t>Acknowledgements</w:t>
      </w:r>
    </w:p>
    <w:p w14:paraId="00000058" w14:textId="0CC6A0FD" w:rsidR="009505BC" w:rsidRPr="001E16D1" w:rsidRDefault="00C51EEF" w:rsidP="00467A34">
      <w:pPr>
        <w:tabs>
          <w:tab w:val="left" w:pos="2880"/>
          <w:tab w:val="left" w:pos="5550"/>
        </w:tabs>
        <w:rPr>
          <w:lang w:val="en-US"/>
        </w:rPr>
      </w:pPr>
      <w:r w:rsidRPr="001E16D1">
        <w:rPr>
          <w:lang w:val="en-US"/>
        </w:rPr>
        <w:t>Contributed by</w:t>
      </w:r>
      <w:r w:rsidR="00BD5263" w:rsidRPr="001E16D1">
        <w:rPr>
          <w:lang w:val="en-US"/>
        </w:rPr>
        <w:t xml:space="preserve">: </w:t>
      </w:r>
      <w:r w:rsidR="001E16D1" w:rsidRPr="001E16D1">
        <w:rPr>
          <w:lang w:val="en-US"/>
        </w:rPr>
        <w:t>Mrs.</w:t>
      </w:r>
      <w:r w:rsidR="00BD5263" w:rsidRPr="001E16D1">
        <w:rPr>
          <w:lang w:val="en-US"/>
        </w:rPr>
        <w:t xml:space="preserve"> Traoré Nanè S</w:t>
      </w:r>
      <w:r w:rsidR="004C0A95">
        <w:rPr>
          <w:lang w:val="en-US"/>
        </w:rPr>
        <w:t>issako,</w:t>
      </w:r>
      <w:r w:rsidR="00406E88" w:rsidRPr="001E16D1">
        <w:rPr>
          <w:lang w:val="en-US"/>
        </w:rPr>
        <w:t xml:space="preserve"> </w:t>
      </w:r>
      <w:r w:rsidRPr="001E16D1">
        <w:rPr>
          <w:lang w:val="en-US"/>
        </w:rPr>
        <w:t>President of the Pivot Group on Women's Rights and Citizenship</w:t>
      </w:r>
    </w:p>
    <w:p w14:paraId="00000059" w14:textId="13586F3E" w:rsidR="009505BC" w:rsidRPr="001E16D1" w:rsidRDefault="00BD5263" w:rsidP="00467A34">
      <w:pPr>
        <w:spacing w:after="200"/>
        <w:rPr>
          <w:lang w:val="en-US"/>
        </w:rPr>
      </w:pPr>
      <w:r w:rsidRPr="001E16D1">
        <w:rPr>
          <w:lang w:val="en-US"/>
        </w:rPr>
        <w:t>R</w:t>
      </w:r>
      <w:r w:rsidR="00C51EEF" w:rsidRPr="001E16D1">
        <w:rPr>
          <w:lang w:val="en-US"/>
        </w:rPr>
        <w:t>e</w:t>
      </w:r>
      <w:r w:rsidRPr="001E16D1">
        <w:rPr>
          <w:lang w:val="en-US"/>
        </w:rPr>
        <w:t>vi</w:t>
      </w:r>
      <w:r w:rsidR="00C51EEF" w:rsidRPr="001E16D1">
        <w:rPr>
          <w:lang w:val="en-US"/>
        </w:rPr>
        <w:t>ewed by</w:t>
      </w:r>
      <w:r w:rsidRPr="001E16D1">
        <w:rPr>
          <w:lang w:val="en-US"/>
        </w:rPr>
        <w:t xml:space="preserve">: </w:t>
      </w:r>
    </w:p>
    <w:p w14:paraId="0000005B" w14:textId="241E7F40" w:rsidR="009505BC" w:rsidRPr="005F5D4A" w:rsidRDefault="00C51EEF" w:rsidP="00467A34">
      <w:pPr>
        <w:spacing w:after="200"/>
        <w:rPr>
          <w:lang w:val="en-CA"/>
        </w:rPr>
      </w:pPr>
      <w:r w:rsidRPr="005F5D4A">
        <w:rPr>
          <w:b/>
          <w:lang w:val="en-CA"/>
        </w:rPr>
        <w:t>Sources of information</w:t>
      </w:r>
      <w:r w:rsidR="00BD5263" w:rsidRPr="005F5D4A">
        <w:rPr>
          <w:b/>
          <w:lang w:val="en-CA"/>
        </w:rPr>
        <w:t xml:space="preserve">: </w:t>
      </w:r>
    </w:p>
    <w:p w14:paraId="580B2852" w14:textId="77777777" w:rsidR="00983CE3" w:rsidRPr="00593296" w:rsidRDefault="00983CE3" w:rsidP="00983CE3">
      <w:pPr>
        <w:spacing w:after="200"/>
      </w:pPr>
      <w:r>
        <w:t>Centre d’Etudes Africaines et de recherches interculterelles.</w:t>
      </w:r>
      <w:r w:rsidRPr="00593296">
        <w:rPr>
          <w:i/>
        </w:rPr>
        <w:t xml:space="preserve"> La femme rural du Mali. </w:t>
      </w:r>
      <w:hyperlink r:id="rId9" w:history="1">
        <w:r w:rsidRPr="0082272C">
          <w:rPr>
            <w:rStyle w:val="Hyperlink"/>
          </w:rPr>
          <w:t>http://www.ceafri.net/site/spip.php?article98</w:t>
        </w:r>
      </w:hyperlink>
      <w:r>
        <w:t xml:space="preserve"> </w:t>
      </w:r>
    </w:p>
    <w:p w14:paraId="0000005D" w14:textId="1666BFCF" w:rsidR="009505BC" w:rsidRPr="000F798F" w:rsidRDefault="004C0A95" w:rsidP="004C0A95">
      <w:pPr>
        <w:spacing w:after="200"/>
        <w:rPr>
          <w:lang w:val="en-CA"/>
        </w:rPr>
      </w:pPr>
      <w:r w:rsidRPr="004C0A95">
        <w:t>Femmes et Développement</w:t>
      </w:r>
      <w:r>
        <w:t xml:space="preserve"> (FEDE), undated. </w:t>
      </w:r>
      <w:r w:rsidRPr="00593296">
        <w:rPr>
          <w:i/>
        </w:rPr>
        <w:t>Video Partie 1 : Femmes Rurales du Mali</w:t>
      </w:r>
      <w:r w:rsidR="002A5759">
        <w:rPr>
          <w:i/>
        </w:rPr>
        <w:t xml:space="preserve"> </w:t>
      </w:r>
      <w:r w:rsidRPr="00593296">
        <w:rPr>
          <w:i/>
        </w:rPr>
        <w:t>: le rôle des femmes dans les défis de sécurité alimentaire</w:t>
      </w:r>
      <w:r>
        <w:t xml:space="preserve">. </w:t>
      </w:r>
      <w:hyperlink r:id="rId10" w:history="1">
        <w:r w:rsidR="002A5759" w:rsidRPr="000F798F">
          <w:rPr>
            <w:rStyle w:val="Hyperlink"/>
            <w:lang w:val="en-CA"/>
          </w:rPr>
          <w:t>https://www.youtube.com/watch?v=GGVTq9OUsNI</w:t>
        </w:r>
      </w:hyperlink>
      <w:r w:rsidR="002A5759" w:rsidRPr="000F798F">
        <w:rPr>
          <w:lang w:val="en-CA"/>
        </w:rPr>
        <w:t xml:space="preserve"> </w:t>
      </w:r>
    </w:p>
    <w:p w14:paraId="194F2CE1" w14:textId="402D4C29" w:rsidR="00983CE3" w:rsidRPr="000F798F" w:rsidRDefault="00316E7A" w:rsidP="00316E7A">
      <w:pPr>
        <w:spacing w:after="200"/>
        <w:rPr>
          <w:b/>
          <w:lang w:val="en-CA"/>
        </w:rPr>
      </w:pPr>
      <w:r w:rsidRPr="00316E7A">
        <w:rPr>
          <w:lang w:val="en-CA"/>
        </w:rPr>
        <w:t xml:space="preserve">Habtezion, S. 2016. </w:t>
      </w:r>
      <w:r w:rsidRPr="00316E7A">
        <w:rPr>
          <w:i/>
          <w:lang w:val="en-CA"/>
        </w:rPr>
        <w:t xml:space="preserve">Gender and climate change: Overview of linkages between gender and climate change. </w:t>
      </w:r>
      <w:r w:rsidRPr="00316E7A">
        <w:rPr>
          <w:lang w:val="en-CA"/>
        </w:rPr>
        <w:t xml:space="preserve">United Nations Development Programme. </w:t>
      </w:r>
      <w:hyperlink r:id="rId11" w:history="1">
        <w:r w:rsidRPr="000F798F">
          <w:rPr>
            <w:rStyle w:val="Hyperlink"/>
            <w:lang w:val="en-CA"/>
          </w:rPr>
          <w:t>https://www.undp.org/content/dam/undp/library/gender/Gender%20and%20Environment/UNDP%20Linkages%20Gender%20and%20CC%20Policy%20Brief%201-WEB.pdf</w:t>
        </w:r>
      </w:hyperlink>
    </w:p>
    <w:p w14:paraId="00000062" w14:textId="6E025C7C" w:rsidR="009505BC" w:rsidRPr="00593296" w:rsidRDefault="00593296" w:rsidP="00467A34">
      <w:pPr>
        <w:spacing w:after="200"/>
        <w:rPr>
          <w:color w:val="000000"/>
          <w:u w:val="single"/>
        </w:rPr>
      </w:pPr>
      <w:r w:rsidRPr="00593296">
        <w:t>Ministère de l'Agriculture Mali</w:t>
      </w:r>
      <w:r>
        <w:t xml:space="preserve">, twitter feed. </w:t>
      </w:r>
      <w:hyperlink r:id="rId12" w:history="1">
        <w:r w:rsidR="00983CE3" w:rsidRPr="0082272C">
          <w:rPr>
            <w:rStyle w:val="Hyperlink"/>
          </w:rPr>
          <w:t>https://twitter.com/agri_ministere?lang=fr</w:t>
        </w:r>
      </w:hyperlink>
      <w:r w:rsidR="00983CE3">
        <w:t xml:space="preserve"> </w:t>
      </w:r>
    </w:p>
    <w:p w14:paraId="19CEC2CB" w14:textId="7F443E2F" w:rsidR="005F44AF" w:rsidRPr="00551BAE" w:rsidRDefault="00593296" w:rsidP="00467A34">
      <w:pPr>
        <w:spacing w:after="200"/>
        <w:rPr>
          <w:rStyle w:val="Hyperlink"/>
        </w:rPr>
      </w:pPr>
      <w:r w:rsidRPr="00551BAE">
        <w:t>OECD Development Centre,</w:t>
      </w:r>
      <w:r w:rsidR="00164891">
        <w:t xml:space="preserve"> 2019</w:t>
      </w:r>
      <w:r w:rsidRPr="00551BAE">
        <w:t xml:space="preserve">. Gender index. Mali. </w:t>
      </w:r>
      <w:hyperlink r:id="rId13" w:history="1">
        <w:r w:rsidR="00983CE3" w:rsidRPr="0082272C">
          <w:rPr>
            <w:rStyle w:val="Hyperlink"/>
          </w:rPr>
          <w:t>https://www.genderindex.org/wp-content/uploads/files/datasheets/2019/ML.pdf</w:t>
        </w:r>
      </w:hyperlink>
      <w:r w:rsidR="00983CE3">
        <w:t xml:space="preserve"> </w:t>
      </w:r>
      <w:r w:rsidR="00983CE3" w:rsidRPr="00983CE3">
        <w:t xml:space="preserve"> </w:t>
      </w:r>
      <w:r>
        <w:rPr>
          <w:lang w:val="en-US"/>
        </w:rPr>
        <w:fldChar w:fldCharType="begin"/>
      </w:r>
      <w:r w:rsidRPr="00593296">
        <w:instrText>https://www.genderindex.org/wp-content/uploads/files/datasheets/2019/ML.pdf"</w:instrText>
      </w:r>
      <w:r>
        <w:rPr>
          <w:lang w:val="en-US"/>
        </w:rPr>
        <w:fldChar w:fldCharType="separate"/>
      </w:r>
      <w:r w:rsidRPr="00551BAE">
        <w:rPr>
          <w:rStyle w:val="Hyperlink"/>
        </w:rPr>
        <w:t>https://www.genderindex.org/wp-content/uploads/files/datasheets/2019/ML.pdf</w:t>
      </w:r>
      <w:r>
        <w:rPr>
          <w:lang w:val="en-US"/>
        </w:rPr>
        <w:fldChar w:fldCharType="end"/>
      </w:r>
    </w:p>
    <w:p w14:paraId="11142A65" w14:textId="1CF49902" w:rsidR="00983CE3" w:rsidRPr="00983CE3" w:rsidRDefault="00983CE3" w:rsidP="00983CE3">
      <w:pPr>
        <w:spacing w:after="200"/>
        <w:rPr>
          <w:lang w:val="en-CA"/>
        </w:rPr>
      </w:pPr>
      <w:r w:rsidRPr="00983CE3">
        <w:rPr>
          <w:lang w:val="en-CA"/>
        </w:rPr>
        <w:t>UN Inter-Agency Task Force Fact Sheet on Rural Women Rural Women</w:t>
      </w:r>
      <w:r>
        <w:rPr>
          <w:lang w:val="en-CA"/>
        </w:rPr>
        <w:t xml:space="preserve">, 2011. </w:t>
      </w:r>
      <w:r w:rsidRPr="00983CE3">
        <w:rPr>
          <w:lang w:val="en-CA"/>
        </w:rPr>
        <w:t xml:space="preserve">Rural Women and the </w:t>
      </w:r>
      <w:r w:rsidR="002A5759" w:rsidRPr="00983CE3">
        <w:rPr>
          <w:lang w:val="en-CA"/>
        </w:rPr>
        <w:t>Millennium</w:t>
      </w:r>
      <w:r w:rsidRPr="00983CE3">
        <w:rPr>
          <w:lang w:val="en-CA"/>
        </w:rPr>
        <w:t xml:space="preserve"> Development Goals. Downloadable (with registration) from  </w:t>
      </w:r>
      <w:hyperlink r:id="rId14" w:history="1">
        <w:r w:rsidRPr="00983CE3">
          <w:rPr>
            <w:color w:val="0000FF"/>
            <w:u w:val="single"/>
            <w:lang w:val="en-CA"/>
          </w:rPr>
          <w:t>https://www.empowerwomen.org/en/resources/documents/2014/1/rural-women-and-the-millennium-development-goals?lang=en</w:t>
        </w:r>
      </w:hyperlink>
    </w:p>
    <w:p w14:paraId="1FA00F9E" w14:textId="75764E4B" w:rsidR="00983CE3" w:rsidRPr="000F798F" w:rsidRDefault="000F798F" w:rsidP="00467A34">
      <w:pPr>
        <w:spacing w:after="200"/>
        <w:rPr>
          <w:i/>
          <w:lang w:val="en-CA"/>
        </w:rPr>
      </w:pPr>
      <w:r w:rsidRPr="000F798F">
        <w:rPr>
          <w:i/>
          <w:lang w:val="en-CA"/>
        </w:rPr>
        <w:t xml:space="preserve">This resource was supported by </w:t>
      </w:r>
      <w:r w:rsidR="008E2496">
        <w:rPr>
          <w:i/>
          <w:lang w:val="en-CA"/>
        </w:rPr>
        <w:t xml:space="preserve">the Unifor Social Justice Fund, </w:t>
      </w:r>
    </w:p>
    <w:sectPr w:rsidR="00983CE3" w:rsidRPr="000F798F">
      <w:headerReference w:type="even" r:id="rId15"/>
      <w:headerReference w:type="default" r:id="rId16"/>
      <w:footerReference w:type="even" r:id="rId17"/>
      <w:footerReference w:type="default" r:id="rId18"/>
      <w:headerReference w:type="first" r:id="rId19"/>
      <w:footerReference w:type="first" r:id="rId20"/>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4165F" w14:textId="77777777" w:rsidR="00B86487" w:rsidRDefault="00B86487">
      <w:r>
        <w:separator/>
      </w:r>
    </w:p>
  </w:endnote>
  <w:endnote w:type="continuationSeparator" w:id="0">
    <w:p w14:paraId="0C03E83E" w14:textId="77777777" w:rsidR="00B86487" w:rsidRDefault="00B8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A" w14:textId="77777777" w:rsidR="00576911" w:rsidRDefault="0057691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22B0F242" w:rsidR="00576911" w:rsidRDefault="0057691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F5D4A">
      <w:rPr>
        <w:noProof/>
        <w:color w:val="000000"/>
      </w:rPr>
      <w:t>1</w:t>
    </w:r>
    <w:r>
      <w:rPr>
        <w:color w:val="000000"/>
      </w:rPr>
      <w:fldChar w:fldCharType="end"/>
    </w:r>
  </w:p>
  <w:p w14:paraId="00000066" w14:textId="77777777" w:rsidR="00576911" w:rsidRDefault="00576911">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77777777" w:rsidR="00576911" w:rsidRDefault="0057691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387CE" w14:textId="77777777" w:rsidR="00B86487" w:rsidRDefault="00B86487">
      <w:r>
        <w:separator/>
      </w:r>
    </w:p>
  </w:footnote>
  <w:footnote w:type="continuationSeparator" w:id="0">
    <w:p w14:paraId="7C9B3F79" w14:textId="77777777" w:rsidR="00B86487" w:rsidRDefault="00B8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77777777" w:rsidR="00576911" w:rsidRDefault="0057691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4" w14:textId="77777777" w:rsidR="00576911" w:rsidRDefault="0057691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576911" w:rsidRDefault="0057691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458"/>
    <w:multiLevelType w:val="hybridMultilevel"/>
    <w:tmpl w:val="FB4AD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AA26DF"/>
    <w:multiLevelType w:val="multilevel"/>
    <w:tmpl w:val="EE888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8A138C"/>
    <w:multiLevelType w:val="hybridMultilevel"/>
    <w:tmpl w:val="B7B07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B5512D"/>
    <w:multiLevelType w:val="multilevel"/>
    <w:tmpl w:val="E6CA613E"/>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4" w15:restartNumberingAfterBreak="0">
    <w:nsid w:val="3FDA617A"/>
    <w:multiLevelType w:val="hybridMultilevel"/>
    <w:tmpl w:val="4B5C9EEA"/>
    <w:lvl w:ilvl="0" w:tplc="04090001">
      <w:start w:val="1"/>
      <w:numFmt w:val="bullet"/>
      <w:lvlText w:val=""/>
      <w:lvlJc w:val="left"/>
      <w:pPr>
        <w:ind w:left="780" w:hanging="72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A9E625B"/>
    <w:multiLevelType w:val="hybridMultilevel"/>
    <w:tmpl w:val="37C6FEEC"/>
    <w:lvl w:ilvl="0" w:tplc="693CB480">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90281C"/>
    <w:multiLevelType w:val="multilevel"/>
    <w:tmpl w:val="EE2250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6342A16"/>
    <w:multiLevelType w:val="hybridMultilevel"/>
    <w:tmpl w:val="44A25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BC"/>
    <w:rsid w:val="00010300"/>
    <w:rsid w:val="0001159D"/>
    <w:rsid w:val="00027109"/>
    <w:rsid w:val="00070782"/>
    <w:rsid w:val="00080BF9"/>
    <w:rsid w:val="00086BA9"/>
    <w:rsid w:val="00087FBE"/>
    <w:rsid w:val="00090426"/>
    <w:rsid w:val="000C1DB3"/>
    <w:rsid w:val="000C37B8"/>
    <w:rsid w:val="000D023B"/>
    <w:rsid w:val="000D36D6"/>
    <w:rsid w:val="000E64BB"/>
    <w:rsid w:val="000F798F"/>
    <w:rsid w:val="00110626"/>
    <w:rsid w:val="00133A57"/>
    <w:rsid w:val="001411AD"/>
    <w:rsid w:val="00164891"/>
    <w:rsid w:val="001A5A7A"/>
    <w:rsid w:val="001D7019"/>
    <w:rsid w:val="001E16D1"/>
    <w:rsid w:val="001E79B0"/>
    <w:rsid w:val="00205047"/>
    <w:rsid w:val="0021742C"/>
    <w:rsid w:val="0023107C"/>
    <w:rsid w:val="00234C2A"/>
    <w:rsid w:val="00262D8F"/>
    <w:rsid w:val="00264D2C"/>
    <w:rsid w:val="00271568"/>
    <w:rsid w:val="00271755"/>
    <w:rsid w:val="0027249B"/>
    <w:rsid w:val="00296323"/>
    <w:rsid w:val="002A5759"/>
    <w:rsid w:val="002B28D0"/>
    <w:rsid w:val="002D5ABF"/>
    <w:rsid w:val="002F0A76"/>
    <w:rsid w:val="002F141A"/>
    <w:rsid w:val="00304F03"/>
    <w:rsid w:val="00316E7A"/>
    <w:rsid w:val="003300B0"/>
    <w:rsid w:val="00342574"/>
    <w:rsid w:val="003428E7"/>
    <w:rsid w:val="00363D6F"/>
    <w:rsid w:val="00406E88"/>
    <w:rsid w:val="00433C31"/>
    <w:rsid w:val="0046180D"/>
    <w:rsid w:val="00467A34"/>
    <w:rsid w:val="0049362E"/>
    <w:rsid w:val="004C0A95"/>
    <w:rsid w:val="004C20E1"/>
    <w:rsid w:val="004D46EA"/>
    <w:rsid w:val="00551BAE"/>
    <w:rsid w:val="0057451B"/>
    <w:rsid w:val="00576911"/>
    <w:rsid w:val="00593296"/>
    <w:rsid w:val="005A76D8"/>
    <w:rsid w:val="005C1422"/>
    <w:rsid w:val="005D0F81"/>
    <w:rsid w:val="005E6EE4"/>
    <w:rsid w:val="005F44AF"/>
    <w:rsid w:val="005F5D4A"/>
    <w:rsid w:val="0060014F"/>
    <w:rsid w:val="006054F1"/>
    <w:rsid w:val="00626F81"/>
    <w:rsid w:val="00640B95"/>
    <w:rsid w:val="006C18C4"/>
    <w:rsid w:val="006C5528"/>
    <w:rsid w:val="006D149B"/>
    <w:rsid w:val="006D50F6"/>
    <w:rsid w:val="00700F9C"/>
    <w:rsid w:val="007137BB"/>
    <w:rsid w:val="007513CA"/>
    <w:rsid w:val="0075711D"/>
    <w:rsid w:val="00777C4B"/>
    <w:rsid w:val="007862CD"/>
    <w:rsid w:val="00797470"/>
    <w:rsid w:val="007B5E98"/>
    <w:rsid w:val="007C0EA5"/>
    <w:rsid w:val="007C7407"/>
    <w:rsid w:val="007E09AE"/>
    <w:rsid w:val="008347D6"/>
    <w:rsid w:val="00847D64"/>
    <w:rsid w:val="0086286D"/>
    <w:rsid w:val="00892F00"/>
    <w:rsid w:val="008954E7"/>
    <w:rsid w:val="008B3267"/>
    <w:rsid w:val="008B67C7"/>
    <w:rsid w:val="008C2180"/>
    <w:rsid w:val="008C35E3"/>
    <w:rsid w:val="008E2496"/>
    <w:rsid w:val="009078C9"/>
    <w:rsid w:val="00920E57"/>
    <w:rsid w:val="009344F3"/>
    <w:rsid w:val="009505BC"/>
    <w:rsid w:val="00966BBC"/>
    <w:rsid w:val="0098383C"/>
    <w:rsid w:val="00983CE3"/>
    <w:rsid w:val="009846A3"/>
    <w:rsid w:val="009A06E8"/>
    <w:rsid w:val="009B512B"/>
    <w:rsid w:val="009C58E8"/>
    <w:rsid w:val="009D76A1"/>
    <w:rsid w:val="009F5D0D"/>
    <w:rsid w:val="009F6341"/>
    <w:rsid w:val="00A61B6D"/>
    <w:rsid w:val="00A81DFE"/>
    <w:rsid w:val="00AC0804"/>
    <w:rsid w:val="00B13E36"/>
    <w:rsid w:val="00B53952"/>
    <w:rsid w:val="00B65251"/>
    <w:rsid w:val="00B86487"/>
    <w:rsid w:val="00BB720E"/>
    <w:rsid w:val="00BC48A1"/>
    <w:rsid w:val="00BC54AB"/>
    <w:rsid w:val="00BD4592"/>
    <w:rsid w:val="00BD5263"/>
    <w:rsid w:val="00BD7800"/>
    <w:rsid w:val="00BF6DCD"/>
    <w:rsid w:val="00C00DE0"/>
    <w:rsid w:val="00C2618D"/>
    <w:rsid w:val="00C504A3"/>
    <w:rsid w:val="00C5148F"/>
    <w:rsid w:val="00C51EEF"/>
    <w:rsid w:val="00C54B2B"/>
    <w:rsid w:val="00C63FC8"/>
    <w:rsid w:val="00C8208B"/>
    <w:rsid w:val="00C924EA"/>
    <w:rsid w:val="00CA2101"/>
    <w:rsid w:val="00CB0F8B"/>
    <w:rsid w:val="00CB14E6"/>
    <w:rsid w:val="00CC6306"/>
    <w:rsid w:val="00CC6EF9"/>
    <w:rsid w:val="00CC7BC5"/>
    <w:rsid w:val="00CE7FA0"/>
    <w:rsid w:val="00D10E9A"/>
    <w:rsid w:val="00D45E3B"/>
    <w:rsid w:val="00D573D3"/>
    <w:rsid w:val="00DA5176"/>
    <w:rsid w:val="00DB142B"/>
    <w:rsid w:val="00DB2304"/>
    <w:rsid w:val="00DD5D11"/>
    <w:rsid w:val="00DF3A13"/>
    <w:rsid w:val="00DF4C2E"/>
    <w:rsid w:val="00E05D56"/>
    <w:rsid w:val="00E14216"/>
    <w:rsid w:val="00EA2D5C"/>
    <w:rsid w:val="00EF4122"/>
    <w:rsid w:val="00F1529F"/>
    <w:rsid w:val="00F3333C"/>
    <w:rsid w:val="00F7000B"/>
    <w:rsid w:val="00F80039"/>
    <w:rsid w:val="00F92CF8"/>
    <w:rsid w:val="00FC352A"/>
    <w:rsid w:val="00FD5AB8"/>
    <w:rsid w:val="00FF21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7D03F"/>
  <w15:docId w15:val="{27E8B57F-9CA1-4643-B3C0-F4E2DF54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5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2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5711D"/>
    <w:rPr>
      <w:b/>
      <w:bCs/>
    </w:rPr>
  </w:style>
  <w:style w:type="character" w:customStyle="1" w:styleId="CommentSubjectChar">
    <w:name w:val="Comment Subject Char"/>
    <w:basedOn w:val="CommentTextChar"/>
    <w:link w:val="CommentSubject"/>
    <w:uiPriority w:val="99"/>
    <w:semiHidden/>
    <w:rsid w:val="0075711D"/>
    <w:rPr>
      <w:b/>
      <w:bCs/>
      <w:sz w:val="20"/>
      <w:szCs w:val="20"/>
    </w:rPr>
  </w:style>
  <w:style w:type="paragraph" w:styleId="FootnoteText">
    <w:name w:val="footnote text"/>
    <w:basedOn w:val="Normal"/>
    <w:link w:val="FootnoteTextChar"/>
    <w:uiPriority w:val="99"/>
    <w:semiHidden/>
    <w:unhideWhenUsed/>
    <w:rsid w:val="00CB0F8B"/>
    <w:rPr>
      <w:sz w:val="20"/>
      <w:szCs w:val="20"/>
    </w:rPr>
  </w:style>
  <w:style w:type="character" w:customStyle="1" w:styleId="FootnoteTextChar">
    <w:name w:val="Footnote Text Char"/>
    <w:basedOn w:val="DefaultParagraphFont"/>
    <w:link w:val="FootnoteText"/>
    <w:uiPriority w:val="99"/>
    <w:semiHidden/>
    <w:rsid w:val="00CB0F8B"/>
    <w:rPr>
      <w:sz w:val="20"/>
      <w:szCs w:val="20"/>
    </w:rPr>
  </w:style>
  <w:style w:type="character" w:styleId="FootnoteReference">
    <w:name w:val="footnote reference"/>
    <w:basedOn w:val="DefaultParagraphFont"/>
    <w:uiPriority w:val="99"/>
    <w:semiHidden/>
    <w:unhideWhenUsed/>
    <w:rsid w:val="00CB0F8B"/>
    <w:rPr>
      <w:vertAlign w:val="superscript"/>
    </w:rPr>
  </w:style>
  <w:style w:type="paragraph" w:styleId="Revision">
    <w:name w:val="Revision"/>
    <w:hidden/>
    <w:uiPriority w:val="99"/>
    <w:semiHidden/>
    <w:rsid w:val="00EA2D5C"/>
  </w:style>
  <w:style w:type="paragraph" w:styleId="ListParagraph">
    <w:name w:val="List Paragraph"/>
    <w:basedOn w:val="Normal"/>
    <w:uiPriority w:val="34"/>
    <w:qFormat/>
    <w:rsid w:val="00C54B2B"/>
    <w:pPr>
      <w:ind w:left="720"/>
      <w:contextualSpacing/>
    </w:pPr>
  </w:style>
  <w:style w:type="character" w:styleId="Hyperlink">
    <w:name w:val="Hyperlink"/>
    <w:basedOn w:val="DefaultParagraphFont"/>
    <w:uiPriority w:val="99"/>
    <w:unhideWhenUsed/>
    <w:rsid w:val="005F4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3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nderindex.org/wp-content/uploads/files/datasheets/2019/M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agri_ministere?lang=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dp.org/content/dam/undp/library/gender/Gender%20and%20Environment/UNDP%20Linkages%20Gender%20and%20CC%20Policy%20Brief%201-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GGVTq9OUsN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eafri.net/site/spip.php?article98" TargetMode="External"/><Relationship Id="rId14" Type="http://schemas.openxmlformats.org/officeDocument/2006/relationships/hyperlink" Target="https://www.empowerwomen.org/en/resources/documents/2014/1/rural-women-and-the-millennium-development-goals?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FD5B-060D-40E2-9F28-4EB44275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9304</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Harrison</dc:creator>
  <cp:keywords/>
  <dc:description/>
  <cp:lastModifiedBy>vijay cuddeford</cp:lastModifiedBy>
  <cp:revision>2</cp:revision>
  <cp:lastPrinted>2019-07-02T16:02:00Z</cp:lastPrinted>
  <dcterms:created xsi:type="dcterms:W3CDTF">2019-12-13T21:00:00Z</dcterms:created>
  <dcterms:modified xsi:type="dcterms:W3CDTF">2019-12-13T21:00:00Z</dcterms:modified>
</cp:coreProperties>
</file>