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4073" w:rsidRDefault="00064132" w:rsidP="0061287C">
      <w:pPr>
        <w:spacing w:after="200"/>
        <w:rPr>
          <w:lang w:val="fr-CA"/>
        </w:rPr>
      </w:pPr>
      <w:r>
        <w:rPr>
          <w:noProof/>
          <w:lang w:eastAsia="en-CA"/>
        </w:rPr>
        <w:drawing>
          <wp:anchor distT="0" distB="0" distL="114300" distR="114300" simplePos="0" relativeHeight="251663872" behindDoc="1" locked="0" layoutInCell="1" allowOverlap="1">
            <wp:simplePos x="0" y="0"/>
            <wp:positionH relativeFrom="column">
              <wp:posOffset>-116958</wp:posOffset>
            </wp:positionH>
            <wp:positionV relativeFrom="paragraph">
              <wp:posOffset>-520995</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anchor>
        </w:drawing>
      </w:r>
      <w:r w:rsidR="00847819" w:rsidRPr="006C4073">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321C93" w:rsidRPr="006C4073" w:rsidRDefault="006C4073" w:rsidP="00BD7809">
      <w:pPr>
        <w:pStyle w:val="Heading1"/>
        <w:tabs>
          <w:tab w:val="left" w:pos="2880"/>
        </w:tabs>
        <w:rPr>
          <w:b w:val="0"/>
          <w:bCs/>
          <w:sz w:val="20"/>
          <w:szCs w:val="20"/>
          <w:lang w:val="fr-CA"/>
        </w:rPr>
      </w:pPr>
      <w:r>
        <w:rPr>
          <w:b w:val="0"/>
          <w:bCs/>
          <w:sz w:val="20"/>
          <w:szCs w:val="20"/>
          <w:lang w:val="fr-CA"/>
        </w:rPr>
        <w:t>Ensemble</w:t>
      </w:r>
      <w:r w:rsidR="00A94AFB" w:rsidRPr="006C4073">
        <w:rPr>
          <w:b w:val="0"/>
          <w:bCs/>
          <w:sz w:val="20"/>
          <w:szCs w:val="20"/>
          <w:lang w:val="fr-CA"/>
        </w:rPr>
        <w:t xml:space="preserve"> </w:t>
      </w:r>
      <w:r w:rsidR="0061287C" w:rsidRPr="006C4073">
        <w:rPr>
          <w:b w:val="0"/>
          <w:bCs/>
          <w:sz w:val="20"/>
          <w:szCs w:val="20"/>
          <w:lang w:val="fr-CA"/>
        </w:rPr>
        <w:t>105</w:t>
      </w:r>
      <w:r w:rsidR="00BD7809">
        <w:rPr>
          <w:b w:val="0"/>
          <w:bCs/>
          <w:sz w:val="20"/>
          <w:szCs w:val="20"/>
          <w:lang w:val="fr-CA"/>
        </w:rPr>
        <w:t xml:space="preserve">, </w:t>
      </w:r>
      <w:r w:rsidR="00BD7809" w:rsidRPr="009F66AC">
        <w:rPr>
          <w:b w:val="0"/>
          <w:bCs/>
          <w:sz w:val="20"/>
          <w:szCs w:val="20"/>
          <w:lang w:val="fr-CA"/>
        </w:rPr>
        <w:t>Élément</w:t>
      </w:r>
      <w:r w:rsidR="00BD7809">
        <w:rPr>
          <w:b w:val="0"/>
          <w:bCs/>
          <w:sz w:val="20"/>
          <w:szCs w:val="20"/>
          <w:lang w:val="fr-CA"/>
        </w:rPr>
        <w:t xml:space="preserve"> 9</w:t>
      </w:r>
    </w:p>
    <w:p w:rsidR="00A94AFB" w:rsidRPr="006C4073" w:rsidRDefault="006C4073" w:rsidP="0061287C">
      <w:pPr>
        <w:pStyle w:val="Heading1"/>
        <w:tabs>
          <w:tab w:val="left" w:pos="2880"/>
        </w:tabs>
        <w:rPr>
          <w:b w:val="0"/>
          <w:sz w:val="20"/>
          <w:szCs w:val="20"/>
          <w:lang w:val="fr-CA"/>
        </w:rPr>
      </w:pPr>
      <w:r>
        <w:rPr>
          <w:b w:val="0"/>
          <w:sz w:val="20"/>
          <w:szCs w:val="20"/>
          <w:lang w:val="fr-CA"/>
        </w:rPr>
        <w:t>Type :</w:t>
      </w:r>
      <w:r w:rsidR="00A94AFB" w:rsidRPr="006C4073">
        <w:rPr>
          <w:b w:val="0"/>
          <w:sz w:val="20"/>
          <w:szCs w:val="20"/>
          <w:lang w:val="fr-CA"/>
        </w:rPr>
        <w:t xml:space="preserve"> </w:t>
      </w:r>
      <w:r>
        <w:rPr>
          <w:b w:val="0"/>
          <w:sz w:val="20"/>
          <w:szCs w:val="20"/>
          <w:lang w:val="fr-CA"/>
        </w:rPr>
        <w:t>Fiche documentaire</w:t>
      </w:r>
    </w:p>
    <w:p w:rsidR="00A94AFB" w:rsidRPr="006C4073" w:rsidRDefault="00321C93" w:rsidP="0061287C">
      <w:pPr>
        <w:tabs>
          <w:tab w:val="left" w:pos="2880"/>
        </w:tabs>
        <w:rPr>
          <w:b/>
          <w:sz w:val="20"/>
          <w:szCs w:val="20"/>
          <w:lang w:val="fr-CA"/>
        </w:rPr>
      </w:pPr>
      <w:r w:rsidRPr="006C4073">
        <w:rPr>
          <w:sz w:val="20"/>
          <w:szCs w:val="20"/>
          <w:lang w:val="fr-CA"/>
        </w:rPr>
        <w:t>Date</w:t>
      </w:r>
      <w:r w:rsidR="006C4073">
        <w:rPr>
          <w:sz w:val="20"/>
          <w:szCs w:val="20"/>
          <w:lang w:val="fr-CA"/>
        </w:rPr>
        <w:t> :</w:t>
      </w:r>
      <w:r w:rsidR="006E1203" w:rsidRPr="006C4073">
        <w:rPr>
          <w:sz w:val="20"/>
          <w:szCs w:val="20"/>
          <w:lang w:val="fr-CA"/>
        </w:rPr>
        <w:t xml:space="preserve"> </w:t>
      </w:r>
      <w:r w:rsidR="006C4073">
        <w:rPr>
          <w:sz w:val="20"/>
          <w:szCs w:val="20"/>
          <w:lang w:val="fr-CA"/>
        </w:rPr>
        <w:t>Janvier</w:t>
      </w:r>
      <w:r w:rsidR="0061287C" w:rsidRPr="006C4073">
        <w:rPr>
          <w:sz w:val="20"/>
          <w:szCs w:val="20"/>
          <w:lang w:val="fr-CA"/>
        </w:rPr>
        <w:t xml:space="preserve"> 2017</w:t>
      </w:r>
    </w:p>
    <w:p w:rsidR="00A94AFB" w:rsidRPr="006C4073" w:rsidRDefault="00A94AFB" w:rsidP="0061287C">
      <w:pPr>
        <w:pStyle w:val="Heading1"/>
        <w:tabs>
          <w:tab w:val="left" w:pos="2880"/>
        </w:tabs>
        <w:spacing w:after="200"/>
        <w:rPr>
          <w:b w:val="0"/>
          <w:sz w:val="24"/>
          <w:szCs w:val="24"/>
          <w:lang w:val="fr-CA"/>
        </w:rPr>
      </w:pPr>
      <w:r w:rsidRPr="006C4073">
        <w:rPr>
          <w:b w:val="0"/>
          <w:sz w:val="24"/>
          <w:szCs w:val="24"/>
          <w:lang w:val="fr-CA"/>
        </w:rPr>
        <w:t>____________________________________________</w:t>
      </w:r>
      <w:r w:rsidR="0024683E" w:rsidRPr="006C4073">
        <w:rPr>
          <w:b w:val="0"/>
          <w:sz w:val="24"/>
          <w:szCs w:val="24"/>
          <w:lang w:val="fr-CA"/>
        </w:rPr>
        <w:t>_______________</w:t>
      </w:r>
    </w:p>
    <w:p w:rsidR="00321C93" w:rsidRPr="006C4073" w:rsidRDefault="006C4073" w:rsidP="0061287C">
      <w:pPr>
        <w:rPr>
          <w:b/>
          <w:sz w:val="28"/>
          <w:szCs w:val="28"/>
          <w:lang w:val="fr-CA"/>
        </w:rPr>
      </w:pPr>
      <w:r>
        <w:rPr>
          <w:b/>
          <w:sz w:val="28"/>
          <w:szCs w:val="28"/>
          <w:lang w:val="fr-CA"/>
        </w:rPr>
        <w:t>Fiche documentaire :</w:t>
      </w:r>
      <w:r w:rsidR="004C2745" w:rsidRPr="006C4073">
        <w:rPr>
          <w:b/>
          <w:sz w:val="28"/>
          <w:szCs w:val="28"/>
          <w:lang w:val="fr-CA"/>
        </w:rPr>
        <w:t xml:space="preserve"> </w:t>
      </w:r>
      <w:r>
        <w:rPr>
          <w:b/>
          <w:sz w:val="28"/>
          <w:szCs w:val="28"/>
          <w:lang w:val="fr-CA"/>
        </w:rPr>
        <w:t>Fertilité du sol</w:t>
      </w:r>
    </w:p>
    <w:p w:rsidR="000677CB" w:rsidRPr="006C4073" w:rsidRDefault="00A94AFB" w:rsidP="0061287C">
      <w:pPr>
        <w:tabs>
          <w:tab w:val="left" w:pos="2880"/>
        </w:tabs>
        <w:spacing w:after="200"/>
        <w:rPr>
          <w:lang w:val="fr-CA"/>
        </w:rPr>
      </w:pPr>
      <w:r w:rsidRPr="006C4073">
        <w:rPr>
          <w:lang w:val="fr-CA"/>
        </w:rPr>
        <w:t>____________________________________________</w:t>
      </w:r>
      <w:r w:rsidR="0024683E" w:rsidRPr="006C4073">
        <w:rPr>
          <w:lang w:val="fr-CA"/>
        </w:rPr>
        <w:t>_______________</w:t>
      </w:r>
    </w:p>
    <w:p w:rsidR="00C93D66" w:rsidRPr="00BD7809" w:rsidRDefault="00C93D66" w:rsidP="0061287C">
      <w:pPr>
        <w:spacing w:after="200"/>
        <w:rPr>
          <w:b/>
          <w:i/>
          <w:lang w:val="fr-CA"/>
        </w:rPr>
      </w:pPr>
      <w:r w:rsidRPr="00BD7809">
        <w:rPr>
          <w:b/>
          <w:i/>
          <w:lang w:val="fr-CA"/>
        </w:rPr>
        <w:t>Intro</w:t>
      </w:r>
      <w:r w:rsidR="00A828CC" w:rsidRPr="00BD7809">
        <w:rPr>
          <w:b/>
          <w:i/>
          <w:lang w:val="fr-CA"/>
        </w:rPr>
        <w:t>duction</w:t>
      </w:r>
    </w:p>
    <w:p w:rsidR="006C4073" w:rsidRPr="00BD7809" w:rsidRDefault="006C4073" w:rsidP="0061287C">
      <w:pPr>
        <w:spacing w:after="200"/>
        <w:rPr>
          <w:color w:val="222222"/>
          <w:shd w:val="clear" w:color="auto" w:fill="FFFFFF"/>
          <w:lang w:val="fr-CA"/>
        </w:rPr>
      </w:pPr>
      <w:r w:rsidRPr="00BD7809">
        <w:rPr>
          <w:color w:val="222222"/>
          <w:shd w:val="clear" w:color="auto" w:fill="FFFFFF"/>
          <w:lang w:val="fr-CA"/>
        </w:rPr>
        <w:t xml:space="preserve">On entend par </w:t>
      </w:r>
      <w:r w:rsidRPr="00BD7809">
        <w:rPr>
          <w:b/>
          <w:color w:val="222222"/>
          <w:shd w:val="clear" w:color="auto" w:fill="FFFFFF"/>
          <w:lang w:val="fr-CA"/>
        </w:rPr>
        <w:t>fertilité du sol</w:t>
      </w:r>
      <w:r w:rsidRPr="00BD7809">
        <w:rPr>
          <w:color w:val="222222"/>
          <w:shd w:val="clear" w:color="auto" w:fill="FFFFFF"/>
          <w:lang w:val="fr-CA"/>
        </w:rPr>
        <w:t xml:space="preserve">, </w:t>
      </w:r>
      <w:r w:rsidRPr="00BD7809">
        <w:rPr>
          <w:i/>
          <w:color w:val="222222"/>
          <w:shd w:val="clear" w:color="auto" w:fill="FFFFFF"/>
          <w:lang w:val="fr-CA"/>
        </w:rPr>
        <w:t xml:space="preserve">« la capacité du sol à fournir les quantités et les proportions </w:t>
      </w:r>
      <w:r w:rsidR="006E7A57" w:rsidRPr="00BD7809">
        <w:rPr>
          <w:i/>
          <w:color w:val="222222"/>
          <w:shd w:val="clear" w:color="auto" w:fill="FFFFFF"/>
          <w:lang w:val="fr-CA"/>
        </w:rPr>
        <w:t>suffisantes d’éléments nutritifs</w:t>
      </w:r>
      <w:r w:rsidRPr="00BD7809">
        <w:rPr>
          <w:i/>
          <w:color w:val="222222"/>
          <w:shd w:val="clear" w:color="auto" w:fill="FFFFFF"/>
          <w:lang w:val="fr-CA"/>
        </w:rPr>
        <w:t xml:space="preserve"> essentiels et d’eau n</w:t>
      </w:r>
      <w:r w:rsidR="006E7A57" w:rsidRPr="00BD7809">
        <w:rPr>
          <w:i/>
          <w:color w:val="222222"/>
          <w:shd w:val="clear" w:color="auto" w:fill="FFFFFF"/>
          <w:lang w:val="fr-CA"/>
        </w:rPr>
        <w:t>écessaires pour la croissance optimale</w:t>
      </w:r>
      <w:r w:rsidRPr="00BD7809">
        <w:rPr>
          <w:i/>
          <w:color w:val="222222"/>
          <w:shd w:val="clear" w:color="auto" w:fill="FFFFFF"/>
          <w:lang w:val="fr-CA"/>
        </w:rPr>
        <w:t xml:space="preserve"> des pl</w:t>
      </w:r>
      <w:r w:rsidR="006E7A57" w:rsidRPr="00BD7809">
        <w:rPr>
          <w:i/>
          <w:color w:val="222222"/>
          <w:shd w:val="clear" w:color="auto" w:fill="FFFFFF"/>
          <w:lang w:val="fr-CA"/>
        </w:rPr>
        <w:t>ant</w:t>
      </w:r>
      <w:r w:rsidR="007B0159" w:rsidRPr="00BD7809">
        <w:rPr>
          <w:i/>
          <w:color w:val="222222"/>
          <w:shd w:val="clear" w:color="auto" w:fill="FFFFFF"/>
          <w:lang w:val="fr-CA"/>
        </w:rPr>
        <w:t>es cultivées, et ce, en fonction des</w:t>
      </w:r>
      <w:r w:rsidRPr="00BD7809">
        <w:rPr>
          <w:i/>
          <w:color w:val="222222"/>
          <w:shd w:val="clear" w:color="auto" w:fill="FFFFFF"/>
          <w:lang w:val="fr-CA"/>
        </w:rPr>
        <w:t xml:space="preserve"> caractéristiques chimiques, physiques et biologiques du sol. »</w:t>
      </w:r>
    </w:p>
    <w:p w:rsidR="0061287C" w:rsidRPr="00BD7809" w:rsidRDefault="006E7A57" w:rsidP="0061287C">
      <w:pPr>
        <w:spacing w:after="200"/>
        <w:rPr>
          <w:color w:val="222222"/>
          <w:shd w:val="clear" w:color="auto" w:fill="FFFFFF"/>
          <w:lang w:val="fr-CA"/>
        </w:rPr>
      </w:pPr>
      <w:r w:rsidRPr="00BD7809">
        <w:rPr>
          <w:color w:val="222222"/>
          <w:shd w:val="clear" w:color="auto" w:fill="FFFFFF"/>
          <w:lang w:val="fr-CA"/>
        </w:rPr>
        <w:t xml:space="preserve">L’agriculture est la </w:t>
      </w:r>
      <w:r w:rsidR="007B0159" w:rsidRPr="00BD7809">
        <w:rPr>
          <w:color w:val="222222"/>
          <w:shd w:val="clear" w:color="auto" w:fill="FFFFFF"/>
          <w:lang w:val="fr-CA"/>
        </w:rPr>
        <w:t>principale source de nourriture</w:t>
      </w:r>
      <w:r w:rsidRPr="00BD7809">
        <w:rPr>
          <w:color w:val="222222"/>
          <w:shd w:val="clear" w:color="auto" w:fill="FFFFFF"/>
          <w:lang w:val="fr-CA"/>
        </w:rPr>
        <w:t xml:space="preserve"> et de revenus de la majorité des populations d’Afrique subsaharienne (ASS). La </w:t>
      </w:r>
      <w:r w:rsidR="0076223D" w:rsidRPr="00BD7809">
        <w:rPr>
          <w:color w:val="222222"/>
          <w:shd w:val="clear" w:color="auto" w:fill="FFFFFF"/>
          <w:lang w:val="fr-CA"/>
        </w:rPr>
        <w:t>faible fertilité des sols est un obstacle majeur à l’augmentation de la production de denrées</w:t>
      </w:r>
      <w:r w:rsidR="00014FE1" w:rsidRPr="00BD7809">
        <w:rPr>
          <w:color w:val="222222"/>
          <w:shd w:val="clear" w:color="auto" w:fill="FFFFFF"/>
          <w:lang w:val="fr-CA"/>
        </w:rPr>
        <w:t xml:space="preserve"> alimentaires</w:t>
      </w:r>
      <w:r w:rsidR="0076223D" w:rsidRPr="00BD7809">
        <w:rPr>
          <w:color w:val="222222"/>
          <w:shd w:val="clear" w:color="auto" w:fill="FFFFFF"/>
          <w:lang w:val="fr-CA"/>
        </w:rPr>
        <w:t xml:space="preserve">, d’aliments pour animaux et de fibres. L’utilisation d’intrants agricoles est limitée en ASS. </w:t>
      </w:r>
      <w:r w:rsidR="00677697" w:rsidRPr="00BD7809">
        <w:rPr>
          <w:color w:val="222222"/>
          <w:shd w:val="clear" w:color="auto" w:fill="FFFFFF"/>
          <w:lang w:val="fr-CA"/>
        </w:rPr>
        <w:t>En raison du rétrécissement de</w:t>
      </w:r>
      <w:r w:rsidR="0076223D" w:rsidRPr="00BD7809">
        <w:rPr>
          <w:color w:val="222222"/>
          <w:shd w:val="clear" w:color="auto" w:fill="FFFFFF"/>
          <w:lang w:val="fr-CA"/>
        </w:rPr>
        <w:t>s expl</w:t>
      </w:r>
      <w:r w:rsidR="00677697" w:rsidRPr="00BD7809">
        <w:rPr>
          <w:color w:val="222222"/>
          <w:shd w:val="clear" w:color="auto" w:fill="FFFFFF"/>
          <w:lang w:val="fr-CA"/>
        </w:rPr>
        <w:t>oitations agricoles provoqué par</w:t>
      </w:r>
      <w:r w:rsidR="0076223D" w:rsidRPr="00BD7809">
        <w:rPr>
          <w:color w:val="222222"/>
          <w:shd w:val="clear" w:color="auto" w:fill="FFFFFF"/>
          <w:lang w:val="fr-CA"/>
        </w:rPr>
        <w:t xml:space="preserve"> la pression dém</w:t>
      </w:r>
      <w:r w:rsidR="00677697" w:rsidRPr="00BD7809">
        <w:rPr>
          <w:color w:val="222222"/>
          <w:shd w:val="clear" w:color="auto" w:fill="FFFFFF"/>
          <w:lang w:val="fr-CA"/>
        </w:rPr>
        <w:t>ographique accrue</w:t>
      </w:r>
      <w:r w:rsidR="0076223D" w:rsidRPr="00BD7809">
        <w:rPr>
          <w:color w:val="222222"/>
          <w:shd w:val="clear" w:color="auto" w:fill="FFFFFF"/>
          <w:lang w:val="fr-CA"/>
        </w:rPr>
        <w:t>, et à</w:t>
      </w:r>
      <w:r w:rsidR="00677697" w:rsidRPr="00BD7809">
        <w:rPr>
          <w:color w:val="222222"/>
          <w:shd w:val="clear" w:color="auto" w:fill="FFFFFF"/>
          <w:lang w:val="fr-CA"/>
        </w:rPr>
        <w:t xml:space="preserve"> la</w:t>
      </w:r>
      <w:r w:rsidR="0076223D" w:rsidRPr="00BD7809">
        <w:rPr>
          <w:color w:val="222222"/>
          <w:shd w:val="clear" w:color="auto" w:fill="FFFFFF"/>
          <w:lang w:val="fr-CA"/>
        </w:rPr>
        <w:t xml:space="preserve"> disparition de la </w:t>
      </w:r>
      <w:r w:rsidR="00677697" w:rsidRPr="00BD7809">
        <w:rPr>
          <w:color w:val="222222"/>
          <w:shd w:val="clear" w:color="auto" w:fill="FFFFFF"/>
          <w:lang w:val="fr-CA"/>
        </w:rPr>
        <w:t>jachère, le recours aux pratiques agronomiques propices</w:t>
      </w:r>
      <w:r w:rsidR="009670C5" w:rsidRPr="00BD7809">
        <w:rPr>
          <w:color w:val="222222"/>
          <w:shd w:val="clear" w:color="auto" w:fill="FFFFFF"/>
          <w:lang w:val="fr-CA"/>
        </w:rPr>
        <w:t xml:space="preserve"> à la préservation de</w:t>
      </w:r>
      <w:r w:rsidR="00A81BC7" w:rsidRPr="00BD7809">
        <w:rPr>
          <w:color w:val="222222"/>
          <w:shd w:val="clear" w:color="auto" w:fill="FFFFFF"/>
          <w:lang w:val="fr-CA"/>
        </w:rPr>
        <w:t xml:space="preserve"> la fertilité des sols</w:t>
      </w:r>
      <w:r w:rsidR="00677697" w:rsidRPr="00BD7809">
        <w:rPr>
          <w:color w:val="222222"/>
          <w:shd w:val="clear" w:color="auto" w:fill="FFFFFF"/>
          <w:lang w:val="fr-CA"/>
        </w:rPr>
        <w:t xml:space="preserve"> s’impose</w:t>
      </w:r>
      <w:r w:rsidR="00A81BC7" w:rsidRPr="00BD7809">
        <w:rPr>
          <w:color w:val="222222"/>
          <w:shd w:val="clear" w:color="auto" w:fill="FFFFFF"/>
          <w:lang w:val="fr-CA"/>
        </w:rPr>
        <w:t xml:space="preserve">. </w:t>
      </w:r>
    </w:p>
    <w:p w:rsidR="00321C93" w:rsidRPr="00BD7809" w:rsidRDefault="00A81BC7" w:rsidP="0061287C">
      <w:pPr>
        <w:spacing w:after="200"/>
        <w:rPr>
          <w:b/>
          <w:i/>
          <w:lang w:val="fr-CA"/>
        </w:rPr>
      </w:pPr>
      <w:r w:rsidRPr="00BD7809">
        <w:rPr>
          <w:b/>
          <w:i/>
          <w:lang w:val="fr-CA"/>
        </w:rPr>
        <w:t>Données essentielles</w:t>
      </w:r>
    </w:p>
    <w:p w:rsidR="00A81BC7" w:rsidRPr="00BD7809" w:rsidRDefault="00A81BC7" w:rsidP="0061287C">
      <w:pPr>
        <w:pStyle w:val="ListParagraph"/>
        <w:numPr>
          <w:ilvl w:val="0"/>
          <w:numId w:val="19"/>
        </w:numPr>
        <w:spacing w:after="200"/>
        <w:ind w:left="720"/>
        <w:rPr>
          <w:rFonts w:hAnsi="Times New Roman"/>
          <w:lang w:val="fr-CA"/>
        </w:rPr>
      </w:pPr>
      <w:r w:rsidRPr="00BD7809">
        <w:rPr>
          <w:rFonts w:hAnsi="Times New Roman"/>
          <w:lang w:val="fr-CA"/>
        </w:rPr>
        <w:t>L’agriculture est le</w:t>
      </w:r>
      <w:r w:rsidR="00C31B71" w:rsidRPr="00BD7809">
        <w:rPr>
          <w:rFonts w:hAnsi="Times New Roman"/>
          <w:lang w:val="fr-CA"/>
        </w:rPr>
        <w:t xml:space="preserve"> principal moyen de subsistance pour</w:t>
      </w:r>
      <w:r w:rsidRPr="00BD7809">
        <w:rPr>
          <w:rFonts w:hAnsi="Times New Roman"/>
          <w:lang w:val="fr-CA"/>
        </w:rPr>
        <w:t xml:space="preserve"> plus de 70 % de la population d’</w:t>
      </w:r>
      <w:r w:rsidR="00C31B71" w:rsidRPr="00BD7809">
        <w:rPr>
          <w:rFonts w:hAnsi="Times New Roman"/>
          <w:lang w:val="fr-CA"/>
        </w:rPr>
        <w:t xml:space="preserve">ASS qui </w:t>
      </w:r>
      <w:r w:rsidR="00C436D6" w:rsidRPr="00BD7809">
        <w:rPr>
          <w:rFonts w:hAnsi="Times New Roman"/>
          <w:lang w:val="fr-CA"/>
        </w:rPr>
        <w:t>produisent des cultures</w:t>
      </w:r>
      <w:r w:rsidRPr="00BD7809">
        <w:rPr>
          <w:rFonts w:hAnsi="Times New Roman"/>
          <w:lang w:val="fr-CA"/>
        </w:rPr>
        <w:t xml:space="preserve">. </w:t>
      </w:r>
    </w:p>
    <w:p w:rsidR="00C31B71" w:rsidRPr="00BD7809" w:rsidRDefault="00C31B71" w:rsidP="00367491">
      <w:pPr>
        <w:pStyle w:val="ListParagraph"/>
        <w:numPr>
          <w:ilvl w:val="0"/>
          <w:numId w:val="19"/>
        </w:numPr>
        <w:spacing w:after="200"/>
        <w:ind w:left="720"/>
        <w:rPr>
          <w:rFonts w:hAnsi="Times New Roman"/>
          <w:lang w:val="fr-CA"/>
        </w:rPr>
      </w:pPr>
      <w:r w:rsidRPr="00BD7809">
        <w:rPr>
          <w:rFonts w:hAnsi="Times New Roman"/>
          <w:lang w:val="fr-CA"/>
        </w:rPr>
        <w:t>Plus de 50 % des terres agricoles sont dégradées en ASS, princip</w:t>
      </w:r>
      <w:r w:rsidR="00C436D6" w:rsidRPr="00BD7809">
        <w:rPr>
          <w:rFonts w:hAnsi="Times New Roman"/>
          <w:lang w:val="fr-CA"/>
        </w:rPr>
        <w:t>alement à cause de l’épuisement</w:t>
      </w:r>
      <w:r w:rsidRPr="00BD7809">
        <w:rPr>
          <w:rFonts w:hAnsi="Times New Roman"/>
          <w:lang w:val="fr-CA"/>
        </w:rPr>
        <w:t xml:space="preserve"> des éléments nutritifs du sol. </w:t>
      </w:r>
    </w:p>
    <w:p w:rsidR="00C31B71" w:rsidRPr="00BD7809" w:rsidRDefault="00C31B71" w:rsidP="0061287C">
      <w:pPr>
        <w:pStyle w:val="ListParagraph"/>
        <w:numPr>
          <w:ilvl w:val="0"/>
          <w:numId w:val="19"/>
        </w:numPr>
        <w:spacing w:after="200"/>
        <w:ind w:left="720"/>
        <w:rPr>
          <w:rFonts w:hAnsi="Times New Roman"/>
          <w:lang w:val="fr-CA"/>
        </w:rPr>
      </w:pPr>
      <w:r w:rsidRPr="00BD7809">
        <w:rPr>
          <w:rFonts w:hAnsi="Times New Roman"/>
          <w:lang w:val="fr-CA"/>
        </w:rPr>
        <w:t xml:space="preserve">Il existe des méthodes pour préserver la bonne fertilité des sols, mais la plupart d’entre elles ne sont pas utilisées à grande échelle en raison des </w:t>
      </w:r>
      <w:r w:rsidR="001C7310" w:rsidRPr="00BD7809">
        <w:rPr>
          <w:rFonts w:hAnsi="Times New Roman"/>
          <w:lang w:val="fr-CA"/>
        </w:rPr>
        <w:t>diffic</w:t>
      </w:r>
      <w:r w:rsidR="00C436D6" w:rsidRPr="00BD7809">
        <w:rPr>
          <w:rFonts w:hAnsi="Times New Roman"/>
          <w:lang w:val="fr-CA"/>
        </w:rPr>
        <w:t xml:space="preserve">ultés que posent </w:t>
      </w:r>
      <w:r w:rsidR="001C7310" w:rsidRPr="00BD7809">
        <w:rPr>
          <w:rFonts w:hAnsi="Times New Roman"/>
          <w:lang w:val="fr-CA"/>
        </w:rPr>
        <w:t>leur mise en œuvre, y compris les contraintes financières, les politiques qui compliquent l’application de ces méth</w:t>
      </w:r>
      <w:r w:rsidR="00C436D6" w:rsidRPr="00BD7809">
        <w:rPr>
          <w:rFonts w:hAnsi="Times New Roman"/>
          <w:lang w:val="fr-CA"/>
        </w:rPr>
        <w:t>odes, l</w:t>
      </w:r>
      <w:r w:rsidR="000D0126" w:rsidRPr="00BD7809">
        <w:rPr>
          <w:rFonts w:hAnsi="Times New Roman"/>
          <w:lang w:val="fr-CA"/>
        </w:rPr>
        <w:t>e manque de connaissances,</w:t>
      </w:r>
      <w:r w:rsidR="001C7310" w:rsidRPr="00BD7809">
        <w:rPr>
          <w:rFonts w:hAnsi="Times New Roman"/>
          <w:lang w:val="fr-CA"/>
        </w:rPr>
        <w:t xml:space="preserve"> et le manque d’accès aux services de vulgarisation</w:t>
      </w:r>
      <w:r w:rsidR="008C3EC6" w:rsidRPr="00BD7809">
        <w:rPr>
          <w:rFonts w:hAnsi="Times New Roman"/>
          <w:lang w:val="fr-CA"/>
        </w:rPr>
        <w:t xml:space="preserve"> agricoles</w:t>
      </w:r>
      <w:r w:rsidR="001C7310" w:rsidRPr="00BD7809">
        <w:rPr>
          <w:rFonts w:hAnsi="Times New Roman"/>
          <w:lang w:val="fr-CA"/>
        </w:rPr>
        <w:t xml:space="preserve"> </w:t>
      </w:r>
      <w:r w:rsidR="008C3EC6" w:rsidRPr="00BD7809">
        <w:rPr>
          <w:rFonts w:hAnsi="Times New Roman"/>
          <w:lang w:val="fr-CA"/>
        </w:rPr>
        <w:t>compétents.</w:t>
      </w:r>
    </w:p>
    <w:p w:rsidR="00321C93" w:rsidRPr="00BD7809" w:rsidRDefault="008C3EC6" w:rsidP="0061287C">
      <w:pPr>
        <w:spacing w:after="200"/>
        <w:rPr>
          <w:b/>
          <w:i/>
          <w:lang w:val="fr-CA"/>
        </w:rPr>
      </w:pPr>
      <w:r w:rsidRPr="00BD7809">
        <w:rPr>
          <w:b/>
          <w:i/>
          <w:lang w:val="fr-CA"/>
        </w:rPr>
        <w:t>Importants</w:t>
      </w:r>
      <w:r w:rsidR="00816147" w:rsidRPr="00BD7809">
        <w:rPr>
          <w:b/>
          <w:i/>
          <w:lang w:val="fr-CA"/>
        </w:rPr>
        <w:t xml:space="preserve"> défis</w:t>
      </w:r>
      <w:r w:rsidR="00CB3518" w:rsidRPr="00BD7809">
        <w:rPr>
          <w:b/>
          <w:i/>
          <w:lang w:val="fr-CA"/>
        </w:rPr>
        <w:t xml:space="preserve"> à relever</w:t>
      </w:r>
      <w:r w:rsidR="00816147" w:rsidRPr="00BD7809">
        <w:rPr>
          <w:b/>
          <w:i/>
          <w:lang w:val="fr-CA"/>
        </w:rPr>
        <w:t xml:space="preserve"> pour </w:t>
      </w:r>
      <w:r w:rsidR="00CB3518" w:rsidRPr="00BD7809">
        <w:rPr>
          <w:b/>
          <w:i/>
          <w:lang w:val="fr-CA"/>
        </w:rPr>
        <w:t>avoir des</w:t>
      </w:r>
      <w:r w:rsidR="0030211E" w:rsidRPr="00BD7809">
        <w:rPr>
          <w:b/>
          <w:i/>
          <w:lang w:val="fr-CA"/>
        </w:rPr>
        <w:t xml:space="preserve"> sols bien</w:t>
      </w:r>
      <w:r w:rsidR="00816147" w:rsidRPr="00BD7809">
        <w:rPr>
          <w:b/>
          <w:i/>
          <w:lang w:val="fr-CA"/>
        </w:rPr>
        <w:t xml:space="preserve"> fertiles</w:t>
      </w:r>
    </w:p>
    <w:p w:rsidR="00816147" w:rsidRPr="00BD7809" w:rsidRDefault="00CB3518" w:rsidP="0061287C">
      <w:pPr>
        <w:pStyle w:val="ListParagraph"/>
        <w:numPr>
          <w:ilvl w:val="0"/>
          <w:numId w:val="18"/>
        </w:numPr>
        <w:spacing w:after="200"/>
        <w:ind w:left="720"/>
        <w:rPr>
          <w:rFonts w:hAnsi="Times New Roman"/>
          <w:lang w:val="fr-CA"/>
        </w:rPr>
      </w:pPr>
      <w:r w:rsidRPr="00BD7809">
        <w:rPr>
          <w:rFonts w:hAnsi="Times New Roman"/>
          <w:lang w:val="fr-CA"/>
        </w:rPr>
        <w:t>Accès limité aux engrais</w:t>
      </w:r>
      <w:r w:rsidR="00816147" w:rsidRPr="00BD7809">
        <w:rPr>
          <w:rFonts w:hAnsi="Times New Roman"/>
          <w:lang w:val="fr-CA"/>
        </w:rPr>
        <w:t xml:space="preserve"> et aux fertilisants organiques (p. ex : fumier)</w:t>
      </w:r>
      <w:r w:rsidRPr="00BD7809">
        <w:rPr>
          <w:rFonts w:hAnsi="Times New Roman"/>
          <w:lang w:val="fr-CA"/>
        </w:rPr>
        <w:t xml:space="preserve"> adaptés</w:t>
      </w:r>
    </w:p>
    <w:p w:rsidR="00816147" w:rsidRPr="00BD7809" w:rsidRDefault="00816147" w:rsidP="0061287C">
      <w:pPr>
        <w:pStyle w:val="ListParagraph"/>
        <w:numPr>
          <w:ilvl w:val="0"/>
          <w:numId w:val="18"/>
        </w:numPr>
        <w:spacing w:after="200"/>
        <w:ind w:left="720"/>
        <w:rPr>
          <w:rFonts w:hAnsi="Times New Roman"/>
          <w:lang w:val="fr-CA"/>
        </w:rPr>
      </w:pPr>
      <w:r w:rsidRPr="00BD7809">
        <w:rPr>
          <w:rFonts w:hAnsi="Times New Roman"/>
          <w:lang w:val="fr-CA"/>
        </w:rPr>
        <w:t xml:space="preserve">Acidification et salinisation du sol (provoquée par exemple, par l’irrigation </w:t>
      </w:r>
      <w:r w:rsidR="0030211E" w:rsidRPr="00BD7809">
        <w:rPr>
          <w:rFonts w:hAnsi="Times New Roman"/>
          <w:lang w:val="fr-CA"/>
        </w:rPr>
        <w:t>des cultures avec de l’eau salée)</w:t>
      </w:r>
    </w:p>
    <w:p w:rsidR="0030211E" w:rsidRPr="00BD7809" w:rsidRDefault="0030211E" w:rsidP="0061287C">
      <w:pPr>
        <w:pStyle w:val="ListParagraph"/>
        <w:numPr>
          <w:ilvl w:val="0"/>
          <w:numId w:val="18"/>
        </w:numPr>
        <w:spacing w:after="200"/>
        <w:ind w:left="720"/>
        <w:rPr>
          <w:rFonts w:hAnsi="Times New Roman"/>
          <w:lang w:val="fr-CA"/>
        </w:rPr>
      </w:pPr>
      <w:r w:rsidRPr="00BD7809">
        <w:rPr>
          <w:rFonts w:hAnsi="Times New Roman"/>
          <w:lang w:val="fr-CA"/>
        </w:rPr>
        <w:t>Man</w:t>
      </w:r>
      <w:r w:rsidR="00CB3518" w:rsidRPr="00BD7809">
        <w:rPr>
          <w:rFonts w:hAnsi="Times New Roman"/>
          <w:lang w:val="fr-CA"/>
        </w:rPr>
        <w:t>que de moyens pour évaluer</w:t>
      </w:r>
      <w:r w:rsidRPr="00BD7809">
        <w:rPr>
          <w:rFonts w:hAnsi="Times New Roman"/>
          <w:lang w:val="fr-CA"/>
        </w:rPr>
        <w:t xml:space="preserve"> l</w:t>
      </w:r>
      <w:r w:rsidR="00CB3518" w:rsidRPr="00BD7809">
        <w:rPr>
          <w:rFonts w:hAnsi="Times New Roman"/>
          <w:lang w:val="fr-CA"/>
        </w:rPr>
        <w:t>e niveau de fertilité du sol, et qui pourraient permettre d’i</w:t>
      </w:r>
      <w:r w:rsidRPr="00BD7809">
        <w:rPr>
          <w:rFonts w:hAnsi="Times New Roman"/>
          <w:lang w:val="fr-CA"/>
        </w:rPr>
        <w:t>dentifier les principaux obstacles à la production des cultures</w:t>
      </w:r>
    </w:p>
    <w:p w:rsidR="0030211E" w:rsidRPr="00BD7809" w:rsidRDefault="0030211E" w:rsidP="0061287C">
      <w:pPr>
        <w:pStyle w:val="ListParagraph"/>
        <w:numPr>
          <w:ilvl w:val="0"/>
          <w:numId w:val="18"/>
        </w:numPr>
        <w:spacing w:after="200"/>
        <w:ind w:left="720"/>
        <w:rPr>
          <w:rFonts w:hAnsi="Times New Roman"/>
          <w:lang w:val="fr-CA"/>
        </w:rPr>
      </w:pPr>
      <w:r w:rsidRPr="00BD7809">
        <w:rPr>
          <w:rFonts w:hAnsi="Times New Roman"/>
          <w:lang w:val="fr-CA"/>
        </w:rPr>
        <w:t>Érosion du sol</w:t>
      </w:r>
    </w:p>
    <w:p w:rsidR="0030211E" w:rsidRPr="00BD7809" w:rsidRDefault="0030211E" w:rsidP="0061287C">
      <w:pPr>
        <w:pStyle w:val="ListParagraph"/>
        <w:numPr>
          <w:ilvl w:val="0"/>
          <w:numId w:val="18"/>
        </w:numPr>
        <w:spacing w:after="200"/>
        <w:ind w:left="720"/>
        <w:rPr>
          <w:rFonts w:hAnsi="Times New Roman"/>
          <w:lang w:val="fr-CA"/>
        </w:rPr>
      </w:pPr>
      <w:r w:rsidRPr="00BD7809">
        <w:rPr>
          <w:rFonts w:hAnsi="Times New Roman"/>
          <w:lang w:val="fr-CA"/>
        </w:rPr>
        <w:t>Mauvaise gestion des ressources en eau</w:t>
      </w:r>
    </w:p>
    <w:p w:rsidR="004C2745" w:rsidRPr="00BD7809" w:rsidRDefault="0030211E" w:rsidP="0061287C">
      <w:pPr>
        <w:spacing w:after="200"/>
        <w:rPr>
          <w:b/>
          <w:i/>
          <w:lang w:val="fr-CA"/>
        </w:rPr>
      </w:pPr>
      <w:r w:rsidRPr="00BD7809">
        <w:rPr>
          <w:b/>
          <w:i/>
          <w:lang w:val="fr-CA"/>
        </w:rPr>
        <w:t>Fausses informations concernant la fertilité du sol</w:t>
      </w:r>
    </w:p>
    <w:p w:rsidR="0030211E" w:rsidRPr="00BD7809" w:rsidRDefault="00EA32AE" w:rsidP="0061287C">
      <w:pPr>
        <w:pStyle w:val="ListParagraph"/>
        <w:numPr>
          <w:ilvl w:val="0"/>
          <w:numId w:val="30"/>
        </w:numPr>
        <w:spacing w:after="200"/>
        <w:ind w:left="720"/>
        <w:rPr>
          <w:rFonts w:hAnsi="Times New Roman"/>
          <w:lang w:val="fr-CA"/>
        </w:rPr>
      </w:pPr>
      <w:r w:rsidRPr="00BD7809">
        <w:rPr>
          <w:rFonts w:hAnsi="Times New Roman"/>
          <w:lang w:val="fr-CA"/>
        </w:rPr>
        <w:t>Perception erronée sur les engrais minéraux : par exemple : le phosphate diammonique est un engrais couramment utilisé, mais lorsqu’on l’épand régulièrement sur le même lopin de terre durant plusieurs saisons, il peu</w:t>
      </w:r>
      <w:r w:rsidR="00CB3518" w:rsidRPr="00BD7809">
        <w:rPr>
          <w:rFonts w:hAnsi="Times New Roman"/>
          <w:lang w:val="fr-CA"/>
        </w:rPr>
        <w:t>t rendre le</w:t>
      </w:r>
      <w:r w:rsidRPr="00BD7809">
        <w:rPr>
          <w:rFonts w:hAnsi="Times New Roman"/>
          <w:lang w:val="fr-CA"/>
        </w:rPr>
        <w:t xml:space="preserve"> sol</w:t>
      </w:r>
      <w:r w:rsidR="00CB3518" w:rsidRPr="00BD7809">
        <w:rPr>
          <w:rFonts w:hAnsi="Times New Roman"/>
          <w:lang w:val="fr-CA"/>
        </w:rPr>
        <w:t xml:space="preserve"> acide. Toutefois</w:t>
      </w:r>
      <w:r w:rsidRPr="00BD7809">
        <w:rPr>
          <w:rFonts w:hAnsi="Times New Roman"/>
          <w:lang w:val="fr-CA"/>
        </w:rPr>
        <w:t xml:space="preserve">, lorsqu’on l’utilise correctement, par exemple, de manière alternée </w:t>
      </w:r>
      <w:r w:rsidRPr="00BD7809">
        <w:rPr>
          <w:rFonts w:hAnsi="Times New Roman"/>
          <w:lang w:val="fr-CA"/>
        </w:rPr>
        <w:lastRenderedPageBreak/>
        <w:t>avec des engrais non acidifiants, il ne nuira pas à la fertilité du sol. Les agriculteurs et les agricultrices qui ont vécu une mauvaise expérience avec ce phosphate pourraient généraliser leur cas et affirmer que les engrais sont mauvais pour la fertilité des sols, et ce, quel</w:t>
      </w:r>
      <w:r w:rsidR="00927996" w:rsidRPr="00BD7809">
        <w:rPr>
          <w:rFonts w:hAnsi="Times New Roman"/>
          <w:lang w:val="fr-CA"/>
        </w:rPr>
        <w:t xml:space="preserve">s </w:t>
      </w:r>
      <w:r w:rsidRPr="00BD7809">
        <w:rPr>
          <w:rFonts w:hAnsi="Times New Roman"/>
          <w:lang w:val="fr-CA"/>
        </w:rPr>
        <w:t>que soi</w:t>
      </w:r>
      <w:r w:rsidR="00927996" w:rsidRPr="00BD7809">
        <w:rPr>
          <w:rFonts w:hAnsi="Times New Roman"/>
          <w:lang w:val="fr-CA"/>
        </w:rPr>
        <w:t>ent</w:t>
      </w:r>
      <w:r w:rsidRPr="00BD7809">
        <w:rPr>
          <w:rFonts w:hAnsi="Times New Roman"/>
          <w:lang w:val="fr-CA"/>
        </w:rPr>
        <w:t xml:space="preserve"> le type d’engrais et les techniques d’utilisation. </w:t>
      </w:r>
    </w:p>
    <w:p w:rsidR="00EA32AE" w:rsidRPr="00BD7809" w:rsidRDefault="00EA32AE" w:rsidP="0061287C">
      <w:pPr>
        <w:pStyle w:val="ListParagraph"/>
        <w:numPr>
          <w:ilvl w:val="0"/>
          <w:numId w:val="30"/>
        </w:numPr>
        <w:spacing w:after="200"/>
        <w:ind w:left="720"/>
        <w:rPr>
          <w:rFonts w:hAnsi="Times New Roman"/>
          <w:lang w:val="fr-CA"/>
        </w:rPr>
      </w:pPr>
      <w:r w:rsidRPr="00BD7809">
        <w:rPr>
          <w:rFonts w:hAnsi="Times New Roman"/>
          <w:lang w:val="fr-CA"/>
        </w:rPr>
        <w:t>Allégations trompeuses sur les étiquettes des engrais : par exemple : la teneur réelle en éléments nutritifs peut être i</w:t>
      </w:r>
      <w:r w:rsidR="00CB3518" w:rsidRPr="00BD7809">
        <w:rPr>
          <w:rFonts w:hAnsi="Times New Roman"/>
          <w:lang w:val="fr-CA"/>
        </w:rPr>
        <w:t>nférieure à la quantité figurant</w:t>
      </w:r>
      <w:r w:rsidRPr="00BD7809">
        <w:rPr>
          <w:rFonts w:hAnsi="Times New Roman"/>
          <w:lang w:val="fr-CA"/>
        </w:rPr>
        <w:t xml:space="preserve"> sur l’étiquette ou l’emballage de l’engrais. </w:t>
      </w:r>
    </w:p>
    <w:p w:rsidR="00C93D66" w:rsidRPr="00BD7809" w:rsidRDefault="00E3110C" w:rsidP="00BD7809">
      <w:pPr>
        <w:spacing w:after="200"/>
        <w:ind w:left="720" w:hanging="634"/>
        <w:rPr>
          <w:b/>
          <w:i/>
          <w:lang w:val="fr-CA"/>
        </w:rPr>
      </w:pPr>
      <w:r w:rsidRPr="00BD7809">
        <w:rPr>
          <w:b/>
          <w:i/>
          <w:lang w:val="fr-CA"/>
        </w:rPr>
        <w:t>Aspects sexospécifiques de la préservation d’une bonne fertilité des sols</w:t>
      </w:r>
    </w:p>
    <w:p w:rsidR="00E3110C" w:rsidRPr="00BD7809" w:rsidRDefault="00E3110C" w:rsidP="008554EA">
      <w:pPr>
        <w:pStyle w:val="CommentText"/>
        <w:numPr>
          <w:ilvl w:val="0"/>
          <w:numId w:val="30"/>
        </w:numPr>
        <w:ind w:left="720"/>
        <w:rPr>
          <w:sz w:val="24"/>
          <w:szCs w:val="24"/>
          <w:lang w:val="fr-CA"/>
        </w:rPr>
      </w:pPr>
      <w:r w:rsidRPr="00BD7809">
        <w:rPr>
          <w:i/>
          <w:sz w:val="24"/>
          <w:szCs w:val="24"/>
          <w:lang w:val="fr-CA"/>
        </w:rPr>
        <w:t>Manque de moyens financiers pour l’achat d’intrants agricoles</w:t>
      </w:r>
      <w:r w:rsidRPr="00BD7809">
        <w:rPr>
          <w:sz w:val="24"/>
          <w:szCs w:val="24"/>
          <w:lang w:val="fr-CA"/>
        </w:rPr>
        <w:t xml:space="preserve"> (p. ex : engrais et amendement calcaire)</w:t>
      </w:r>
      <w:r w:rsidR="009948D4" w:rsidRPr="00BD7809">
        <w:rPr>
          <w:sz w:val="24"/>
          <w:szCs w:val="24"/>
          <w:lang w:val="fr-CA"/>
        </w:rPr>
        <w:t> :</w:t>
      </w:r>
      <w:r w:rsidRPr="00BD7809">
        <w:rPr>
          <w:sz w:val="24"/>
          <w:szCs w:val="24"/>
          <w:lang w:val="fr-CA"/>
        </w:rPr>
        <w:t xml:space="preserve"> </w:t>
      </w:r>
      <w:r w:rsidR="009948D4" w:rsidRPr="00BD7809">
        <w:rPr>
          <w:sz w:val="24"/>
          <w:szCs w:val="24"/>
          <w:lang w:val="fr-CA"/>
        </w:rPr>
        <w:t>d</w:t>
      </w:r>
      <w:r w:rsidRPr="00BD7809">
        <w:rPr>
          <w:sz w:val="24"/>
          <w:szCs w:val="24"/>
          <w:lang w:val="fr-CA"/>
        </w:rPr>
        <w:t xml:space="preserve">ans les familles </w:t>
      </w:r>
      <w:r w:rsidR="00202E2E" w:rsidRPr="00BD7809">
        <w:rPr>
          <w:sz w:val="24"/>
          <w:szCs w:val="24"/>
          <w:lang w:val="fr-CA"/>
        </w:rPr>
        <w:t>qui possèdent de petites exploitations agricoles</w:t>
      </w:r>
      <w:r w:rsidRPr="00BD7809">
        <w:rPr>
          <w:sz w:val="24"/>
          <w:szCs w:val="24"/>
          <w:lang w:val="fr-CA"/>
        </w:rPr>
        <w:t xml:space="preserve">, ce sont les hommes qui contrôlent généralement les ressources, y compris </w:t>
      </w:r>
      <w:r w:rsidR="009948D4" w:rsidRPr="00BD7809">
        <w:rPr>
          <w:sz w:val="24"/>
          <w:szCs w:val="24"/>
          <w:lang w:val="fr-CA"/>
        </w:rPr>
        <w:t>le budget familial</w:t>
      </w:r>
      <w:r w:rsidRPr="00BD7809">
        <w:rPr>
          <w:sz w:val="24"/>
          <w:szCs w:val="24"/>
          <w:lang w:val="fr-CA"/>
        </w:rPr>
        <w:t>. M</w:t>
      </w:r>
      <w:r w:rsidR="009948D4" w:rsidRPr="00BD7809">
        <w:rPr>
          <w:sz w:val="24"/>
          <w:szCs w:val="24"/>
          <w:lang w:val="fr-CA"/>
        </w:rPr>
        <w:t xml:space="preserve">ême lorsqu’une femme pense qu’il est important de dépenser pour les intrants agricoles, son mari peut ne pas lui en donner l’autorisation, surtout lorsqu’il y a des priorités concurrentes. </w:t>
      </w:r>
    </w:p>
    <w:p w:rsidR="009948D4" w:rsidRPr="00BD7809" w:rsidRDefault="009948D4" w:rsidP="00CF42DA">
      <w:pPr>
        <w:pStyle w:val="ListParagraph"/>
        <w:numPr>
          <w:ilvl w:val="0"/>
          <w:numId w:val="30"/>
        </w:numPr>
        <w:spacing w:after="200"/>
        <w:ind w:left="720"/>
        <w:rPr>
          <w:rFonts w:hAnsi="Times New Roman"/>
          <w:lang w:val="fr-CA"/>
        </w:rPr>
      </w:pPr>
      <w:r w:rsidRPr="00BD7809">
        <w:rPr>
          <w:rFonts w:hAnsi="Times New Roman"/>
          <w:i/>
          <w:lang w:val="fr-CA"/>
        </w:rPr>
        <w:t>Responsabilité de la gestion de cultures spécifique</w:t>
      </w:r>
      <w:r w:rsidR="004E3EF4" w:rsidRPr="00BD7809">
        <w:rPr>
          <w:rFonts w:hAnsi="Times New Roman"/>
          <w:i/>
          <w:lang w:val="fr-CA"/>
        </w:rPr>
        <w:t>s</w:t>
      </w:r>
      <w:r w:rsidRPr="00BD7809">
        <w:rPr>
          <w:rFonts w:hAnsi="Times New Roman"/>
          <w:i/>
          <w:lang w:val="fr-CA"/>
        </w:rPr>
        <w:t xml:space="preserve"> et des champs</w:t>
      </w:r>
      <w:r w:rsidRPr="00BD7809">
        <w:rPr>
          <w:rFonts w:hAnsi="Times New Roman"/>
          <w:lang w:val="fr-CA"/>
        </w:rPr>
        <w:t> : les hommes ont tendance à contrôler les terres relativement p</w:t>
      </w:r>
      <w:r w:rsidR="004E3EF4" w:rsidRPr="00BD7809">
        <w:rPr>
          <w:rFonts w:hAnsi="Times New Roman"/>
          <w:lang w:val="fr-CA"/>
        </w:rPr>
        <w:t>lus fertiles et proches</w:t>
      </w:r>
      <w:r w:rsidRPr="00BD7809">
        <w:rPr>
          <w:rFonts w:hAnsi="Times New Roman"/>
          <w:lang w:val="fr-CA"/>
        </w:rPr>
        <w:t xml:space="preserve"> de la maison, tandis que les femmes cultivent généralement sur les lopins moins fertiles relativement loin. </w:t>
      </w:r>
      <w:r w:rsidR="00EB4D67" w:rsidRPr="00BD7809">
        <w:rPr>
          <w:rFonts w:hAnsi="Times New Roman"/>
          <w:lang w:val="fr-CA"/>
        </w:rPr>
        <w:t xml:space="preserve">Avec l’accès très limité des femmes aux ressources financières, les terres moins fertiles se dégradent de plus en plus. </w:t>
      </w:r>
    </w:p>
    <w:p w:rsidR="00EB4D67" w:rsidRPr="00BD7809" w:rsidRDefault="00EB4D67" w:rsidP="00CF42DA">
      <w:pPr>
        <w:pStyle w:val="ListParagraph"/>
        <w:numPr>
          <w:ilvl w:val="0"/>
          <w:numId w:val="30"/>
        </w:numPr>
        <w:spacing w:after="200"/>
        <w:ind w:left="720"/>
        <w:rPr>
          <w:rFonts w:hAnsi="Times New Roman"/>
          <w:lang w:val="fr-CA"/>
        </w:rPr>
      </w:pPr>
      <w:r w:rsidRPr="00BD7809">
        <w:rPr>
          <w:rFonts w:hAnsi="Times New Roman"/>
          <w:i/>
          <w:lang w:val="fr-CA"/>
        </w:rPr>
        <w:t>Temps consacré à la gestion de la fertilité du sol des exploitations agricoles familiales</w:t>
      </w:r>
      <w:r w:rsidRPr="00BD7809">
        <w:rPr>
          <w:rFonts w:hAnsi="Times New Roman"/>
          <w:lang w:val="fr-CA"/>
        </w:rPr>
        <w:t xml:space="preserve"> : les femmes (y compris les filles) consacrent plus de temps que les hommes (y compris les garçons) aux activités agricoles, et elles utilisent des ressources minimes pour gérer la fertilité des sols. Ainsi, elles ont moins de possibilités de chercher un emploi à l’extérieur de la ferme en vue d’accroître leurs revenus, ce qui limite leur capacité à acheter des intrants agricoles. </w:t>
      </w:r>
    </w:p>
    <w:p w:rsidR="00E91D3E" w:rsidRPr="00BD7809" w:rsidRDefault="003447B4" w:rsidP="0061287C">
      <w:pPr>
        <w:spacing w:after="200"/>
        <w:rPr>
          <w:b/>
          <w:i/>
          <w:lang w:val="fr-CA"/>
        </w:rPr>
      </w:pPr>
      <w:r w:rsidRPr="00BD7809">
        <w:rPr>
          <w:b/>
          <w:i/>
          <w:lang w:val="fr-CA"/>
        </w:rPr>
        <w:t>Répercussions</w:t>
      </w:r>
      <w:r w:rsidR="00EB4D67" w:rsidRPr="00BD7809">
        <w:rPr>
          <w:b/>
          <w:i/>
          <w:lang w:val="fr-CA"/>
        </w:rPr>
        <w:t xml:space="preserve"> prévu</w:t>
      </w:r>
      <w:r w:rsidRPr="00BD7809">
        <w:rPr>
          <w:b/>
          <w:i/>
          <w:lang w:val="fr-CA"/>
        </w:rPr>
        <w:t>es</w:t>
      </w:r>
      <w:r w:rsidR="00EB4D67" w:rsidRPr="00BD7809">
        <w:rPr>
          <w:b/>
          <w:i/>
          <w:lang w:val="fr-CA"/>
        </w:rPr>
        <w:t xml:space="preserve"> du changement climatique sur la fertilité des sols</w:t>
      </w:r>
    </w:p>
    <w:p w:rsidR="00EB4D67" w:rsidRPr="00BD7809" w:rsidRDefault="00EB4D67" w:rsidP="0061287C">
      <w:pPr>
        <w:pStyle w:val="ListParagraph"/>
        <w:numPr>
          <w:ilvl w:val="0"/>
          <w:numId w:val="30"/>
        </w:numPr>
        <w:spacing w:after="200"/>
        <w:ind w:left="720"/>
        <w:rPr>
          <w:rFonts w:hAnsi="Times New Roman"/>
          <w:lang w:val="fr-CA"/>
        </w:rPr>
      </w:pPr>
      <w:r w:rsidRPr="00BD7809">
        <w:rPr>
          <w:rFonts w:hAnsi="Times New Roman"/>
          <w:lang w:val="fr-CA"/>
        </w:rPr>
        <w:t>Les phénomènes météorologiques extrêmes qui provoquent les sécheresses, les</w:t>
      </w:r>
      <w:r w:rsidR="009A467B" w:rsidRPr="00BD7809">
        <w:rPr>
          <w:rFonts w:hAnsi="Times New Roman"/>
          <w:lang w:val="fr-CA"/>
        </w:rPr>
        <w:t xml:space="preserve"> inondations et les variations</w:t>
      </w:r>
      <w:r w:rsidRPr="00BD7809">
        <w:rPr>
          <w:rFonts w:hAnsi="Times New Roman"/>
          <w:lang w:val="fr-CA"/>
        </w:rPr>
        <w:t xml:space="preserve"> </w:t>
      </w:r>
      <w:r w:rsidR="009A467B" w:rsidRPr="00BD7809">
        <w:rPr>
          <w:rFonts w:hAnsi="Times New Roman"/>
          <w:lang w:val="fr-CA"/>
        </w:rPr>
        <w:t>de température brusques pourraient modifier les propriétés du sol, ainsi que la dispon</w:t>
      </w:r>
      <w:r w:rsidR="003447B4" w:rsidRPr="00BD7809">
        <w:rPr>
          <w:rFonts w:hAnsi="Times New Roman"/>
          <w:lang w:val="fr-CA"/>
        </w:rPr>
        <w:t>ibilité de l’eau et de l’air</w:t>
      </w:r>
      <w:r w:rsidR="009A467B" w:rsidRPr="00BD7809">
        <w:rPr>
          <w:rFonts w:hAnsi="Times New Roman"/>
          <w:lang w:val="fr-CA"/>
        </w:rPr>
        <w:t xml:space="preserve"> dans le sol. </w:t>
      </w:r>
    </w:p>
    <w:p w:rsidR="009A467B" w:rsidRPr="00BD7809" w:rsidRDefault="003447B4" w:rsidP="0061287C">
      <w:pPr>
        <w:pStyle w:val="ListParagraph"/>
        <w:numPr>
          <w:ilvl w:val="0"/>
          <w:numId w:val="30"/>
        </w:numPr>
        <w:spacing w:after="200"/>
        <w:ind w:left="720"/>
        <w:rPr>
          <w:rFonts w:hAnsi="Times New Roman"/>
          <w:lang w:val="fr-CA"/>
        </w:rPr>
      </w:pPr>
      <w:r w:rsidRPr="00BD7809">
        <w:rPr>
          <w:rFonts w:hAnsi="Times New Roman"/>
          <w:lang w:val="fr-CA"/>
        </w:rPr>
        <w:t>Des v</w:t>
      </w:r>
      <w:r w:rsidR="009A467B" w:rsidRPr="00BD7809">
        <w:rPr>
          <w:rFonts w:hAnsi="Times New Roman"/>
          <w:lang w:val="fr-CA"/>
        </w:rPr>
        <w:t>ariations</w:t>
      </w:r>
      <w:r w:rsidRPr="00BD7809">
        <w:rPr>
          <w:rFonts w:hAnsi="Times New Roman"/>
          <w:lang w:val="fr-CA"/>
        </w:rPr>
        <w:t xml:space="preserve"> sont</w:t>
      </w:r>
      <w:r w:rsidR="009A467B" w:rsidRPr="00BD7809">
        <w:rPr>
          <w:rFonts w:hAnsi="Times New Roman"/>
          <w:lang w:val="fr-CA"/>
        </w:rPr>
        <w:t xml:space="preserve"> prévues dans la dynamique des processus du sol, par exemple,</w:t>
      </w:r>
      <w:r w:rsidRPr="00BD7809">
        <w:rPr>
          <w:rFonts w:hAnsi="Times New Roman"/>
          <w:lang w:val="fr-CA"/>
        </w:rPr>
        <w:t xml:space="preserve"> les processus qui </w:t>
      </w:r>
      <w:r w:rsidR="00202E2E" w:rsidRPr="00BD7809">
        <w:rPr>
          <w:rFonts w:hAnsi="Times New Roman"/>
          <w:lang w:val="fr-CA"/>
        </w:rPr>
        <w:t>facilitent</w:t>
      </w:r>
      <w:r w:rsidR="009A467B" w:rsidRPr="00BD7809">
        <w:rPr>
          <w:rFonts w:hAnsi="Times New Roman"/>
          <w:lang w:val="fr-CA"/>
        </w:rPr>
        <w:t xml:space="preserve"> </w:t>
      </w:r>
      <w:r w:rsidR="00202E2E" w:rsidRPr="00BD7809">
        <w:rPr>
          <w:rFonts w:hAnsi="Times New Roman"/>
          <w:lang w:val="fr-CA"/>
        </w:rPr>
        <w:t xml:space="preserve">la disponibilité </w:t>
      </w:r>
      <w:r w:rsidR="009A467B" w:rsidRPr="00BD7809">
        <w:rPr>
          <w:rFonts w:hAnsi="Times New Roman"/>
          <w:lang w:val="fr-CA"/>
        </w:rPr>
        <w:t>des minéraux et d’autres</w:t>
      </w:r>
      <w:r w:rsidRPr="00BD7809">
        <w:rPr>
          <w:rFonts w:hAnsi="Times New Roman"/>
          <w:lang w:val="fr-CA"/>
        </w:rPr>
        <w:t xml:space="preserve"> éléments fertilisants </w:t>
      </w:r>
      <w:r w:rsidR="00202E2E" w:rsidRPr="00BD7809">
        <w:rPr>
          <w:rFonts w:hAnsi="Times New Roman"/>
          <w:lang w:val="fr-CA"/>
        </w:rPr>
        <w:t>provenant d</w:t>
      </w:r>
      <w:r w:rsidR="009A467B" w:rsidRPr="00BD7809">
        <w:rPr>
          <w:rFonts w:hAnsi="Times New Roman"/>
          <w:lang w:val="fr-CA"/>
        </w:rPr>
        <w:t xml:space="preserve">es matières organiques. </w:t>
      </w:r>
    </w:p>
    <w:p w:rsidR="009A467B" w:rsidRPr="00BD7809" w:rsidRDefault="003447B4" w:rsidP="0061287C">
      <w:pPr>
        <w:pStyle w:val="ListParagraph"/>
        <w:numPr>
          <w:ilvl w:val="0"/>
          <w:numId w:val="30"/>
        </w:numPr>
        <w:spacing w:after="200"/>
        <w:ind w:left="720"/>
        <w:rPr>
          <w:rFonts w:hAnsi="Times New Roman"/>
          <w:lang w:val="fr-CA"/>
        </w:rPr>
      </w:pPr>
      <w:r w:rsidRPr="00BD7809">
        <w:rPr>
          <w:rFonts w:hAnsi="Times New Roman"/>
          <w:lang w:val="fr-CA"/>
        </w:rPr>
        <w:t>Un c</w:t>
      </w:r>
      <w:r w:rsidR="009A467B" w:rsidRPr="00BD7809">
        <w:rPr>
          <w:rFonts w:hAnsi="Times New Roman"/>
          <w:lang w:val="fr-CA"/>
        </w:rPr>
        <w:t>hangement prévu</w:t>
      </w:r>
      <w:r w:rsidRPr="00BD7809">
        <w:rPr>
          <w:rFonts w:hAnsi="Times New Roman"/>
          <w:lang w:val="fr-CA"/>
        </w:rPr>
        <w:t xml:space="preserve"> au niveau des cultures produites</w:t>
      </w:r>
      <w:r w:rsidR="009A467B" w:rsidRPr="00BD7809">
        <w:rPr>
          <w:rFonts w:hAnsi="Times New Roman"/>
          <w:lang w:val="fr-CA"/>
        </w:rPr>
        <w:t xml:space="preserve">, et de leurs besoins en éléments nutritifs du sol. </w:t>
      </w:r>
    </w:p>
    <w:p w:rsidR="00321C93" w:rsidRPr="00BD7809" w:rsidRDefault="009A467B" w:rsidP="0061287C">
      <w:pPr>
        <w:spacing w:after="200"/>
        <w:rPr>
          <w:b/>
          <w:i/>
          <w:lang w:val="fr-CA"/>
        </w:rPr>
      </w:pPr>
      <w:r w:rsidRPr="00BD7809">
        <w:rPr>
          <w:b/>
          <w:i/>
          <w:lang w:val="fr-CA"/>
        </w:rPr>
        <w:t>Renseignements essentiels sur la préservation d’une bonne fertilité des sols</w:t>
      </w:r>
    </w:p>
    <w:p w:rsidR="00AB3955" w:rsidRPr="00BD7809" w:rsidRDefault="00AB1CD9" w:rsidP="0061287C">
      <w:pPr>
        <w:pStyle w:val="ListParagraph"/>
        <w:numPr>
          <w:ilvl w:val="0"/>
          <w:numId w:val="12"/>
        </w:numPr>
        <w:spacing w:after="200"/>
        <w:rPr>
          <w:rFonts w:hAnsi="Times New Roman"/>
          <w:lang w:val="fr-CA"/>
        </w:rPr>
      </w:pPr>
      <w:r w:rsidRPr="00BD7809">
        <w:rPr>
          <w:rFonts w:hAnsi="Times New Roman"/>
          <w:b/>
          <w:lang w:val="fr-CA"/>
        </w:rPr>
        <w:t>Érosion des sols </w:t>
      </w:r>
      <w:r w:rsidRPr="00BD7809">
        <w:rPr>
          <w:rFonts w:hAnsi="Times New Roman"/>
          <w:lang w:val="fr-CA"/>
        </w:rPr>
        <w:t xml:space="preserve"> </w:t>
      </w:r>
    </w:p>
    <w:p w:rsidR="00AB1CD9" w:rsidRPr="00BD7809" w:rsidRDefault="00AB1CD9" w:rsidP="0061287C">
      <w:pPr>
        <w:spacing w:after="200"/>
        <w:ind w:left="360"/>
        <w:rPr>
          <w:lang w:val="fr-CA"/>
        </w:rPr>
      </w:pPr>
      <w:r w:rsidRPr="00BD7809">
        <w:rPr>
          <w:lang w:val="fr-CA"/>
        </w:rPr>
        <w:t xml:space="preserve">L’érosion hydrique et éolienne </w:t>
      </w:r>
      <w:r w:rsidR="00927996" w:rsidRPr="00BD7809">
        <w:rPr>
          <w:lang w:val="fr-CA"/>
        </w:rPr>
        <w:t>a</w:t>
      </w:r>
      <w:r w:rsidRPr="00BD7809">
        <w:rPr>
          <w:lang w:val="fr-CA"/>
        </w:rPr>
        <w:t xml:space="preserve"> pour conséquence la détérioration des couches superficielles du sol qui contiennent des éléments nutritifs et de la matière organique. </w:t>
      </w:r>
      <w:r w:rsidR="000457EA" w:rsidRPr="00BD7809">
        <w:rPr>
          <w:lang w:val="fr-CA"/>
        </w:rPr>
        <w:t>On peut réduire l’érosion en :</w:t>
      </w:r>
    </w:p>
    <w:p w:rsidR="000457EA" w:rsidRPr="00BD7809" w:rsidRDefault="000457EA" w:rsidP="006F6072">
      <w:pPr>
        <w:pStyle w:val="ListParagraph"/>
        <w:numPr>
          <w:ilvl w:val="0"/>
          <w:numId w:val="39"/>
        </w:numPr>
        <w:spacing w:after="200"/>
        <w:rPr>
          <w:rFonts w:hAnsi="Times New Roman"/>
          <w:lang w:val="fr-CA"/>
        </w:rPr>
      </w:pPr>
      <w:r w:rsidRPr="00BD7809">
        <w:rPr>
          <w:rFonts w:hAnsi="Times New Roman"/>
          <w:lang w:val="fr-CA"/>
        </w:rPr>
        <w:t xml:space="preserve">déboisant moins ou en cultivant moins sur les terres peu productives; </w:t>
      </w:r>
    </w:p>
    <w:p w:rsidR="000457EA" w:rsidRPr="00BD7809" w:rsidRDefault="000457EA" w:rsidP="006F6072">
      <w:pPr>
        <w:pStyle w:val="ListParagraph"/>
        <w:numPr>
          <w:ilvl w:val="0"/>
          <w:numId w:val="39"/>
        </w:numPr>
        <w:spacing w:after="200"/>
        <w:rPr>
          <w:rFonts w:hAnsi="Times New Roman"/>
          <w:lang w:val="fr-CA"/>
        </w:rPr>
      </w:pPr>
      <w:r w:rsidRPr="00BD7809">
        <w:rPr>
          <w:rFonts w:hAnsi="Times New Roman"/>
          <w:lang w:val="fr-CA"/>
        </w:rPr>
        <w:t>couvrant le sol, y compris par le paillage;</w:t>
      </w:r>
    </w:p>
    <w:p w:rsidR="000457EA" w:rsidRPr="00BD7809" w:rsidRDefault="000457EA" w:rsidP="006F6072">
      <w:pPr>
        <w:pStyle w:val="ListParagraph"/>
        <w:numPr>
          <w:ilvl w:val="0"/>
          <w:numId w:val="39"/>
        </w:numPr>
        <w:spacing w:after="200"/>
        <w:rPr>
          <w:rFonts w:hAnsi="Times New Roman"/>
          <w:lang w:val="fr-CA"/>
        </w:rPr>
      </w:pPr>
      <w:r w:rsidRPr="00BD7809">
        <w:rPr>
          <w:rFonts w:hAnsi="Times New Roman"/>
          <w:lang w:val="fr-CA"/>
        </w:rPr>
        <w:t xml:space="preserve">utilisant les barrières physiques telles que les terrasses et </w:t>
      </w:r>
      <w:r w:rsidR="00921DC1" w:rsidRPr="00BD7809">
        <w:rPr>
          <w:rFonts w:hAnsi="Times New Roman"/>
          <w:lang w:val="fr-CA"/>
        </w:rPr>
        <w:t>les bandes</w:t>
      </w:r>
      <w:r w:rsidR="00927996" w:rsidRPr="00BD7809">
        <w:rPr>
          <w:rFonts w:hAnsi="Times New Roman"/>
          <w:lang w:val="fr-CA"/>
        </w:rPr>
        <w:t xml:space="preserve"> </w:t>
      </w:r>
      <w:r w:rsidR="003447B4" w:rsidRPr="00BD7809">
        <w:rPr>
          <w:rFonts w:hAnsi="Times New Roman"/>
          <w:lang w:val="fr-CA"/>
        </w:rPr>
        <w:t>tampons végétales pour freiner</w:t>
      </w:r>
      <w:r w:rsidR="00921DC1" w:rsidRPr="00BD7809">
        <w:rPr>
          <w:rFonts w:hAnsi="Times New Roman"/>
          <w:lang w:val="fr-CA"/>
        </w:rPr>
        <w:t xml:space="preserve"> l’érosion sur les terres en pente; et </w:t>
      </w:r>
    </w:p>
    <w:p w:rsidR="00921DC1" w:rsidRPr="00BD7809" w:rsidRDefault="00921DC1" w:rsidP="006F6072">
      <w:pPr>
        <w:pStyle w:val="ListParagraph"/>
        <w:numPr>
          <w:ilvl w:val="0"/>
          <w:numId w:val="39"/>
        </w:numPr>
        <w:spacing w:after="200"/>
        <w:rPr>
          <w:rFonts w:hAnsi="Times New Roman"/>
          <w:lang w:val="fr-CA"/>
        </w:rPr>
      </w:pPr>
      <w:r w:rsidRPr="00BD7809">
        <w:rPr>
          <w:rFonts w:hAnsi="Times New Roman"/>
          <w:lang w:val="fr-CA"/>
        </w:rPr>
        <w:lastRenderedPageBreak/>
        <w:t xml:space="preserve">utilisant des barrières végétales telles que les arbres et les arbustes pour réduire le vecteur vent. </w:t>
      </w:r>
    </w:p>
    <w:p w:rsidR="00B11C44" w:rsidRPr="00BD7809" w:rsidRDefault="00921DC1" w:rsidP="0061287C">
      <w:pPr>
        <w:spacing w:after="200"/>
        <w:ind w:left="360"/>
        <w:rPr>
          <w:lang w:val="fr-CA"/>
        </w:rPr>
      </w:pPr>
      <w:r w:rsidRPr="00BD7809">
        <w:rPr>
          <w:lang w:val="fr-CA"/>
        </w:rPr>
        <w:t>Pour de</w:t>
      </w:r>
      <w:r w:rsidR="003447B4" w:rsidRPr="00BD7809">
        <w:rPr>
          <w:lang w:val="fr-CA"/>
        </w:rPr>
        <w:t>s renseignements complémentaires</w:t>
      </w:r>
      <w:r w:rsidRPr="00BD7809">
        <w:rPr>
          <w:lang w:val="fr-CA"/>
        </w:rPr>
        <w:t xml:space="preserve">, consultez la liste de ressources ci-dessous : </w:t>
      </w:r>
      <w:r w:rsidRPr="00BD7809">
        <w:rPr>
          <w:i/>
          <w:lang w:val="fr-CA"/>
        </w:rPr>
        <w:t>1, 2, 4 &amp; 5</w:t>
      </w:r>
      <w:r w:rsidR="00BD7809">
        <w:rPr>
          <w:lang w:val="fr-CA"/>
        </w:rPr>
        <w:t>.</w:t>
      </w:r>
    </w:p>
    <w:p w:rsidR="00AB3955" w:rsidRPr="00BD7809" w:rsidRDefault="00921DC1" w:rsidP="0061287C">
      <w:pPr>
        <w:pStyle w:val="ListParagraph"/>
        <w:numPr>
          <w:ilvl w:val="0"/>
          <w:numId w:val="12"/>
        </w:numPr>
        <w:spacing w:after="200"/>
        <w:rPr>
          <w:rFonts w:hAnsi="Times New Roman"/>
          <w:lang w:val="fr-CA"/>
        </w:rPr>
      </w:pPr>
      <w:r w:rsidRPr="00BD7809">
        <w:rPr>
          <w:rFonts w:hAnsi="Times New Roman"/>
          <w:b/>
          <w:lang w:val="fr-CA"/>
        </w:rPr>
        <w:t>Matière organique du sol</w:t>
      </w:r>
    </w:p>
    <w:p w:rsidR="00921DC1" w:rsidRPr="00BD7809" w:rsidRDefault="00921DC1" w:rsidP="0061287C">
      <w:pPr>
        <w:spacing w:after="200"/>
        <w:ind w:left="360"/>
        <w:rPr>
          <w:lang w:val="fr-CA"/>
        </w:rPr>
      </w:pPr>
      <w:r w:rsidRPr="00BD7809">
        <w:rPr>
          <w:lang w:val="fr-CA"/>
        </w:rPr>
        <w:t xml:space="preserve">La matière organique du sol est un élément indispensable au maintien des fonctions importantes du sol, y compris </w:t>
      </w:r>
      <w:r w:rsidR="003447B4" w:rsidRPr="00BD7809">
        <w:rPr>
          <w:lang w:val="fr-CA"/>
        </w:rPr>
        <w:t>sa capacité à retenir l’eau et à</w:t>
      </w:r>
      <w:r w:rsidR="00072B0D" w:rsidRPr="00BD7809">
        <w:rPr>
          <w:lang w:val="fr-CA"/>
        </w:rPr>
        <w:t xml:space="preserve"> réduire la compaction</w:t>
      </w:r>
      <w:r w:rsidRPr="00BD7809">
        <w:rPr>
          <w:lang w:val="fr-CA"/>
        </w:rPr>
        <w:t xml:space="preserve"> du sol, </w:t>
      </w:r>
      <w:r w:rsidR="00CB5299" w:rsidRPr="00BD7809">
        <w:rPr>
          <w:lang w:val="fr-CA"/>
        </w:rPr>
        <w:t>la diversité de l</w:t>
      </w:r>
      <w:r w:rsidR="003447B4" w:rsidRPr="00BD7809">
        <w:rPr>
          <w:lang w:val="fr-CA"/>
        </w:rPr>
        <w:t>a vie microbienne dans le sol, ainsi qu’à la prévention de</w:t>
      </w:r>
      <w:r w:rsidR="00CB5299" w:rsidRPr="00BD7809">
        <w:rPr>
          <w:lang w:val="fr-CA"/>
        </w:rPr>
        <w:t xml:space="preserve"> la perte d’éléments fertilisants importants. </w:t>
      </w:r>
    </w:p>
    <w:p w:rsidR="0005339A" w:rsidRPr="00BD7809" w:rsidRDefault="00CB5299" w:rsidP="0061287C">
      <w:pPr>
        <w:spacing w:after="200"/>
        <w:ind w:left="360"/>
        <w:rPr>
          <w:lang w:val="fr-CA"/>
        </w:rPr>
      </w:pPr>
      <w:r w:rsidRPr="00BD7809">
        <w:rPr>
          <w:lang w:val="fr-CA"/>
        </w:rPr>
        <w:t>On peut améliorer la matière organique du sol en :</w:t>
      </w:r>
    </w:p>
    <w:p w:rsidR="00CB5299" w:rsidRPr="00BD7809" w:rsidRDefault="00A53584" w:rsidP="006F6072">
      <w:pPr>
        <w:pStyle w:val="ListParagraph"/>
        <w:numPr>
          <w:ilvl w:val="0"/>
          <w:numId w:val="41"/>
        </w:numPr>
        <w:spacing w:after="200"/>
        <w:rPr>
          <w:rFonts w:hAnsi="Times New Roman"/>
          <w:lang w:val="fr-CA"/>
        </w:rPr>
      </w:pPr>
      <w:r w:rsidRPr="00BD7809">
        <w:rPr>
          <w:rFonts w:hAnsi="Times New Roman"/>
          <w:lang w:val="fr-CA"/>
        </w:rPr>
        <w:t xml:space="preserve">laissant </w:t>
      </w:r>
      <w:r w:rsidR="00CB5299" w:rsidRPr="00BD7809">
        <w:rPr>
          <w:rFonts w:hAnsi="Times New Roman"/>
          <w:lang w:val="fr-CA"/>
        </w:rPr>
        <w:t>les ré</w:t>
      </w:r>
      <w:r w:rsidR="003447B4" w:rsidRPr="00BD7809">
        <w:rPr>
          <w:rFonts w:hAnsi="Times New Roman"/>
          <w:lang w:val="fr-CA"/>
        </w:rPr>
        <w:t>sidus de cultures sur place</w:t>
      </w:r>
      <w:r w:rsidR="00CB5299" w:rsidRPr="00BD7809">
        <w:rPr>
          <w:rFonts w:hAnsi="Times New Roman"/>
          <w:lang w:val="fr-CA"/>
        </w:rPr>
        <w:t xml:space="preserve"> après les récoltes, et</w:t>
      </w:r>
    </w:p>
    <w:p w:rsidR="00EC6E57" w:rsidRPr="00BD7809" w:rsidRDefault="00EC6E57" w:rsidP="006F6072">
      <w:pPr>
        <w:pStyle w:val="ListParagraph"/>
        <w:numPr>
          <w:ilvl w:val="0"/>
          <w:numId w:val="41"/>
        </w:numPr>
        <w:spacing w:after="200"/>
        <w:rPr>
          <w:rFonts w:hAnsi="Times New Roman"/>
          <w:lang w:val="fr-CA"/>
        </w:rPr>
      </w:pPr>
      <w:r w:rsidRPr="00BD7809">
        <w:rPr>
          <w:rFonts w:hAnsi="Times New Roman"/>
          <w:lang w:val="fr-CA"/>
        </w:rPr>
        <w:t>répandant des intrants organiques externes</w:t>
      </w:r>
      <w:r w:rsidR="000F589E" w:rsidRPr="00BD7809">
        <w:rPr>
          <w:rFonts w:hAnsi="Times New Roman"/>
          <w:lang w:val="fr-CA"/>
        </w:rPr>
        <w:t xml:space="preserve"> tels que le fumier et le</w:t>
      </w:r>
      <w:r w:rsidRPr="00BD7809">
        <w:rPr>
          <w:rFonts w:hAnsi="Times New Roman"/>
          <w:lang w:val="fr-CA"/>
        </w:rPr>
        <w:t xml:space="preserve"> compost</w:t>
      </w:r>
      <w:r w:rsidR="00BD7809">
        <w:rPr>
          <w:rFonts w:hAnsi="Times New Roman"/>
          <w:lang w:val="fr-CA"/>
        </w:rPr>
        <w:t>.</w:t>
      </w:r>
      <w:r w:rsidRPr="00BD7809">
        <w:rPr>
          <w:rFonts w:hAnsi="Times New Roman"/>
          <w:lang w:val="fr-CA"/>
        </w:rPr>
        <w:t xml:space="preserve"> </w:t>
      </w:r>
    </w:p>
    <w:p w:rsidR="00EC6E57" w:rsidRPr="00BD7809" w:rsidRDefault="00EC6E57" w:rsidP="0005339A">
      <w:pPr>
        <w:spacing w:after="200"/>
        <w:ind w:left="360"/>
        <w:rPr>
          <w:lang w:val="fr-CA"/>
        </w:rPr>
      </w:pPr>
      <w:r w:rsidRPr="00BD7809">
        <w:rPr>
          <w:lang w:val="fr-CA"/>
        </w:rPr>
        <w:t>Les intrants organiques peuvent considérablement augmenter la quantité de matière organique</w:t>
      </w:r>
      <w:r w:rsidR="000F589E" w:rsidRPr="00BD7809">
        <w:rPr>
          <w:lang w:val="fr-CA"/>
        </w:rPr>
        <w:t xml:space="preserve"> dans le sol. Cependant,</w:t>
      </w:r>
      <w:r w:rsidR="006230C5" w:rsidRPr="00BD7809">
        <w:rPr>
          <w:lang w:val="fr-CA"/>
        </w:rPr>
        <w:t xml:space="preserve"> pour s’assurer que les nutriments essentiels contenus dans les intrants organiques sont disponibles pour les plantes et minimiser l’immobilisation de l’azo</w:t>
      </w:r>
      <w:r w:rsidR="000F589E" w:rsidRPr="00BD7809">
        <w:rPr>
          <w:lang w:val="fr-CA"/>
        </w:rPr>
        <w:t>te, il est important d’ajouter des intrants agricoles ayant</w:t>
      </w:r>
      <w:r w:rsidR="006230C5" w:rsidRPr="00BD7809">
        <w:rPr>
          <w:lang w:val="fr-CA"/>
        </w:rPr>
        <w:t xml:space="preserve"> moins de 25 unités de carbone organique pour chaque unité équivalente d’azote. Par exemple : si un intrant organique contient 1 % d’azote, la teneur en carbone organique doit être inférieure à 25 %. En général, le </w:t>
      </w:r>
      <w:r w:rsidR="003F63CB" w:rsidRPr="00BD7809">
        <w:rPr>
          <w:lang w:val="fr-CA"/>
        </w:rPr>
        <w:t>compost mature peut satisfaire cette condition. Par conséquent, il est important de composter les rés</w:t>
      </w:r>
      <w:r w:rsidR="000F589E" w:rsidRPr="00BD7809">
        <w:rPr>
          <w:lang w:val="fr-CA"/>
        </w:rPr>
        <w:t>idus organiques et d’utiliser du</w:t>
      </w:r>
      <w:r w:rsidR="003F63CB" w:rsidRPr="00BD7809">
        <w:rPr>
          <w:lang w:val="fr-CA"/>
        </w:rPr>
        <w:t xml:space="preserve"> compost pour garder le sol fertile. </w:t>
      </w:r>
    </w:p>
    <w:p w:rsidR="0061287C" w:rsidRPr="00BD7809" w:rsidRDefault="000F1AAE" w:rsidP="0005339A">
      <w:pPr>
        <w:spacing w:after="200"/>
        <w:ind w:left="360"/>
        <w:rPr>
          <w:lang w:val="fr-CA"/>
        </w:rPr>
      </w:pPr>
      <w:r w:rsidRPr="00BD7809">
        <w:rPr>
          <w:lang w:val="fr-CA"/>
        </w:rPr>
        <w:t>Pour de</w:t>
      </w:r>
      <w:r w:rsidR="000C705D" w:rsidRPr="00BD7809">
        <w:rPr>
          <w:lang w:val="fr-CA"/>
        </w:rPr>
        <w:t xml:space="preserve">s renseignements complémentaires, consultez les </w:t>
      </w:r>
      <w:r w:rsidR="000C705D" w:rsidRPr="00BD7809">
        <w:rPr>
          <w:i/>
          <w:lang w:val="fr-CA"/>
        </w:rPr>
        <w:t>R</w:t>
      </w:r>
      <w:r w:rsidRPr="00BD7809">
        <w:rPr>
          <w:i/>
          <w:lang w:val="fr-CA"/>
        </w:rPr>
        <w:t>essources 1, 2, 3, 4 &amp; 5</w:t>
      </w:r>
      <w:r w:rsidR="000C705D" w:rsidRPr="00BD7809">
        <w:rPr>
          <w:lang w:val="fr-CA"/>
        </w:rPr>
        <w:t>.</w:t>
      </w:r>
    </w:p>
    <w:p w:rsidR="00321C93" w:rsidRPr="00BD7809" w:rsidRDefault="000F1AAE" w:rsidP="0061287C">
      <w:pPr>
        <w:pStyle w:val="ListParagraph"/>
        <w:numPr>
          <w:ilvl w:val="0"/>
          <w:numId w:val="12"/>
        </w:numPr>
        <w:spacing w:after="200"/>
        <w:rPr>
          <w:rFonts w:hAnsi="Times New Roman"/>
          <w:b/>
          <w:lang w:val="fr-CA"/>
        </w:rPr>
      </w:pPr>
      <w:r w:rsidRPr="00BD7809">
        <w:rPr>
          <w:rFonts w:hAnsi="Times New Roman"/>
          <w:b/>
          <w:lang w:val="fr-CA"/>
        </w:rPr>
        <w:t>Équilibre nutritif des sols</w:t>
      </w:r>
    </w:p>
    <w:p w:rsidR="00882D98" w:rsidRPr="00BD7809" w:rsidRDefault="00882D98" w:rsidP="0061287C">
      <w:pPr>
        <w:spacing w:after="200"/>
        <w:ind w:left="360"/>
        <w:rPr>
          <w:lang w:val="fr-CA"/>
        </w:rPr>
      </w:pPr>
      <w:r w:rsidRPr="00BD7809">
        <w:rPr>
          <w:lang w:val="fr-CA"/>
        </w:rPr>
        <w:t xml:space="preserve">Les éléments nutritifs essentiels du sol englobent l’azote, le phosphore, le potassium, le soufre, le calcium, le magnésium, le fer, le zinc, le cuivre, le manganèse, le </w:t>
      </w:r>
      <w:r w:rsidR="00086451" w:rsidRPr="00BD7809">
        <w:rPr>
          <w:lang w:val="fr-CA"/>
        </w:rPr>
        <w:t>bore, le chlorure, le molybdène et le nickel. D’autres éléments sont bénéfiques pour des cultures ou des plantes particulières, dont le cobalt pour les légumineuses, le sodium pour les betteraves à sucre et le silicium pour les céréales et les graminées. Les éléments nutritifs doivent être disponibles en quantité suffisante, soit à l’état naturel (ce qui est rare), soit à travers l’épandage d’engrais (chimique</w:t>
      </w:r>
      <w:r w:rsidR="000F589E" w:rsidRPr="00BD7809">
        <w:rPr>
          <w:lang w:val="fr-CA"/>
        </w:rPr>
        <w:t>s</w:t>
      </w:r>
      <w:r w:rsidR="00086451" w:rsidRPr="00BD7809">
        <w:rPr>
          <w:lang w:val="fr-CA"/>
        </w:rPr>
        <w:t xml:space="preserve"> ou organique</w:t>
      </w:r>
      <w:r w:rsidR="000F589E" w:rsidRPr="00BD7809">
        <w:rPr>
          <w:lang w:val="fr-CA"/>
        </w:rPr>
        <w:t>s</w:t>
      </w:r>
      <w:r w:rsidR="00086451" w:rsidRPr="00BD7809">
        <w:rPr>
          <w:lang w:val="fr-CA"/>
        </w:rPr>
        <w:t xml:space="preserve">). Ils doivent être également disponibles en quantité équilibrée pour assurer un bon rendement des cultures tout en minimisant les pertes, surtout les pertes de nutriments comme l’azote et le phosphore. </w:t>
      </w:r>
    </w:p>
    <w:p w:rsidR="0061287C" w:rsidRPr="00BD7809" w:rsidRDefault="007B2EB9" w:rsidP="0061287C">
      <w:pPr>
        <w:spacing w:after="200"/>
        <w:ind w:left="360"/>
        <w:rPr>
          <w:lang w:val="fr-CA"/>
        </w:rPr>
      </w:pPr>
      <w:r w:rsidRPr="00BD7809">
        <w:rPr>
          <w:lang w:val="fr-CA"/>
        </w:rPr>
        <w:t>Pour des rensei</w:t>
      </w:r>
      <w:r w:rsidR="000C705D" w:rsidRPr="00BD7809">
        <w:rPr>
          <w:lang w:val="fr-CA"/>
        </w:rPr>
        <w:t xml:space="preserve">gnements complémentaires, consulter les </w:t>
      </w:r>
      <w:r w:rsidR="000C705D" w:rsidRPr="00BD7809">
        <w:rPr>
          <w:i/>
          <w:lang w:val="fr-CA"/>
        </w:rPr>
        <w:t>R</w:t>
      </w:r>
      <w:r w:rsidRPr="00BD7809">
        <w:rPr>
          <w:i/>
          <w:lang w:val="fr-CA"/>
        </w:rPr>
        <w:t>essources 2, 3, 4 &amp; 5</w:t>
      </w:r>
      <w:r w:rsidRPr="00BD7809">
        <w:rPr>
          <w:lang w:val="fr-CA"/>
        </w:rPr>
        <w:t>.</w:t>
      </w:r>
    </w:p>
    <w:p w:rsidR="004C2745" w:rsidRPr="00BD7809" w:rsidRDefault="007B2EB9" w:rsidP="0061287C">
      <w:pPr>
        <w:pStyle w:val="ListParagraph"/>
        <w:numPr>
          <w:ilvl w:val="0"/>
          <w:numId w:val="12"/>
        </w:numPr>
        <w:spacing w:after="200"/>
        <w:rPr>
          <w:rFonts w:hAnsi="Times New Roman"/>
          <w:b/>
          <w:lang w:val="fr-CA"/>
        </w:rPr>
      </w:pPr>
      <w:r w:rsidRPr="00BD7809">
        <w:rPr>
          <w:rFonts w:hAnsi="Times New Roman"/>
          <w:b/>
          <w:lang w:val="fr-CA"/>
        </w:rPr>
        <w:t>Acidification des sols</w:t>
      </w:r>
    </w:p>
    <w:p w:rsidR="007B2EB9" w:rsidRPr="00BD7809" w:rsidRDefault="007B2EB9" w:rsidP="0061287C">
      <w:pPr>
        <w:autoSpaceDE w:val="0"/>
        <w:autoSpaceDN w:val="0"/>
        <w:adjustRightInd w:val="0"/>
        <w:spacing w:after="200"/>
        <w:ind w:left="360"/>
        <w:rPr>
          <w:lang w:val="fr-CA"/>
        </w:rPr>
      </w:pPr>
      <w:r w:rsidRPr="00BD7809">
        <w:rPr>
          <w:lang w:val="fr-CA"/>
        </w:rPr>
        <w:t>Les mauvai</w:t>
      </w:r>
      <w:r w:rsidR="00004DC7" w:rsidRPr="00BD7809">
        <w:rPr>
          <w:lang w:val="fr-CA"/>
        </w:rPr>
        <w:t>ses pratiques agronomiques tel</w:t>
      </w:r>
      <w:r w:rsidR="00927996" w:rsidRPr="00BD7809">
        <w:rPr>
          <w:lang w:val="fr-CA"/>
        </w:rPr>
        <w:t xml:space="preserve">les </w:t>
      </w:r>
      <w:r w:rsidRPr="00BD7809">
        <w:rPr>
          <w:lang w:val="fr-CA"/>
        </w:rPr>
        <w:t>que l’</w:t>
      </w:r>
      <w:r w:rsidR="00E311C5" w:rsidRPr="00BD7809">
        <w:rPr>
          <w:lang w:val="fr-CA"/>
        </w:rPr>
        <w:t>épandage per</w:t>
      </w:r>
      <w:r w:rsidR="000F589E" w:rsidRPr="00BD7809">
        <w:rPr>
          <w:lang w:val="fr-CA"/>
        </w:rPr>
        <w:t>manent d’engrais contenant</w:t>
      </w:r>
      <w:r w:rsidR="00E311C5" w:rsidRPr="00BD7809">
        <w:rPr>
          <w:lang w:val="fr-CA"/>
        </w:rPr>
        <w:t xml:space="preserve"> de l’ammonium sur le même champ ou pour la</w:t>
      </w:r>
      <w:r w:rsidR="000F589E" w:rsidRPr="00BD7809">
        <w:rPr>
          <w:lang w:val="fr-CA"/>
        </w:rPr>
        <w:t xml:space="preserve"> production de cultures spécifiques</w:t>
      </w:r>
      <w:r w:rsidR="00E311C5" w:rsidRPr="00BD7809">
        <w:rPr>
          <w:lang w:val="fr-CA"/>
        </w:rPr>
        <w:t xml:space="preserve"> en monoculture sans recycler les r</w:t>
      </w:r>
      <w:r w:rsidR="00004DC7" w:rsidRPr="00BD7809">
        <w:rPr>
          <w:lang w:val="fr-CA"/>
        </w:rPr>
        <w:t>ésidus de culture peuvent rendre le sol trop acide. L’apport atmosphérique d’azote et de phosphore peut également acidifier les sols. En outre, certains sols sont naturellement acides (par exemple : les sols sulfaté</w:t>
      </w:r>
      <w:r w:rsidR="000F589E" w:rsidRPr="00BD7809">
        <w:rPr>
          <w:lang w:val="fr-CA"/>
        </w:rPr>
        <w:t>s</w:t>
      </w:r>
      <w:r w:rsidR="00004DC7" w:rsidRPr="00BD7809">
        <w:rPr>
          <w:lang w:val="fr-CA"/>
        </w:rPr>
        <w:t xml:space="preserve"> acides), et le mauvais drainage peut aggraver l’acidification. L’acidification des sols réduit la </w:t>
      </w:r>
      <w:r w:rsidR="00004DC7" w:rsidRPr="00BD7809">
        <w:rPr>
          <w:lang w:val="fr-CA"/>
        </w:rPr>
        <w:lastRenderedPageBreak/>
        <w:t>fertilité et la capacité</w:t>
      </w:r>
      <w:r w:rsidR="000F589E" w:rsidRPr="00BD7809">
        <w:rPr>
          <w:lang w:val="fr-CA"/>
        </w:rPr>
        <w:t xml:space="preserve"> de production</w:t>
      </w:r>
      <w:r w:rsidR="00004DC7" w:rsidRPr="00BD7809">
        <w:rPr>
          <w:lang w:val="fr-CA"/>
        </w:rPr>
        <w:t xml:space="preserve"> de la majorité des terres agricoles, car elle augmente la présence d’aluminium toxique. </w:t>
      </w:r>
    </w:p>
    <w:p w:rsidR="005F67E9" w:rsidRPr="00BD7809" w:rsidRDefault="00004DC7" w:rsidP="005F67E9">
      <w:pPr>
        <w:autoSpaceDE w:val="0"/>
        <w:autoSpaceDN w:val="0"/>
        <w:adjustRightInd w:val="0"/>
        <w:ind w:left="360"/>
        <w:rPr>
          <w:lang w:val="fr-CA"/>
        </w:rPr>
      </w:pPr>
      <w:r w:rsidRPr="00BD7809">
        <w:rPr>
          <w:lang w:val="fr-CA"/>
        </w:rPr>
        <w:t xml:space="preserve">Pour minimiser l’acidification, les agriculteurs et les agricultrices doivent : </w:t>
      </w:r>
    </w:p>
    <w:p w:rsidR="00004DC7" w:rsidRPr="00BD7809" w:rsidRDefault="00004DC7" w:rsidP="005F67E9">
      <w:pPr>
        <w:pStyle w:val="ListParagraph"/>
        <w:numPr>
          <w:ilvl w:val="0"/>
          <w:numId w:val="45"/>
        </w:numPr>
        <w:spacing w:after="200"/>
        <w:rPr>
          <w:rFonts w:hAnsi="Times New Roman"/>
          <w:lang w:val="fr-CA"/>
        </w:rPr>
      </w:pPr>
      <w:r w:rsidRPr="00BD7809">
        <w:rPr>
          <w:rFonts w:hAnsi="Times New Roman"/>
          <w:lang w:val="fr-CA"/>
        </w:rPr>
        <w:t>Utiliser le bon type d’</w:t>
      </w:r>
      <w:r w:rsidR="00C94E56" w:rsidRPr="00BD7809">
        <w:rPr>
          <w:rFonts w:hAnsi="Times New Roman"/>
          <w:lang w:val="fr-CA"/>
        </w:rPr>
        <w:t>engrais et assurer une fertilisation équilibrée</w:t>
      </w:r>
      <w:r w:rsidR="000F589E" w:rsidRPr="00BD7809">
        <w:rPr>
          <w:rFonts w:hAnsi="Times New Roman"/>
          <w:lang w:val="fr-CA"/>
        </w:rPr>
        <w:t xml:space="preserve"> (demander l’aide</w:t>
      </w:r>
      <w:r w:rsidR="00C94E56" w:rsidRPr="00BD7809">
        <w:rPr>
          <w:rFonts w:hAnsi="Times New Roman"/>
          <w:lang w:val="fr-CA"/>
        </w:rPr>
        <w:t xml:space="preserve"> </w:t>
      </w:r>
      <w:r w:rsidR="000F589E" w:rsidRPr="00BD7809">
        <w:rPr>
          <w:rFonts w:hAnsi="Times New Roman"/>
          <w:lang w:val="fr-CA"/>
        </w:rPr>
        <w:t>d’</w:t>
      </w:r>
      <w:r w:rsidR="00C94E56" w:rsidRPr="00BD7809">
        <w:rPr>
          <w:rFonts w:hAnsi="Times New Roman"/>
          <w:lang w:val="fr-CA"/>
        </w:rPr>
        <w:t xml:space="preserve">un </w:t>
      </w:r>
      <w:r w:rsidR="008835FC" w:rsidRPr="00BD7809">
        <w:rPr>
          <w:rFonts w:hAnsi="Times New Roman"/>
          <w:lang w:val="fr-CA"/>
        </w:rPr>
        <w:t>conseiller spécialisé dans les cultures</w:t>
      </w:r>
      <w:r w:rsidR="00C94E56" w:rsidRPr="00BD7809">
        <w:rPr>
          <w:rFonts w:hAnsi="Times New Roman"/>
          <w:lang w:val="fr-CA"/>
        </w:rPr>
        <w:t xml:space="preserve">), et </w:t>
      </w:r>
    </w:p>
    <w:p w:rsidR="005F67E9" w:rsidRPr="00BD7809" w:rsidRDefault="00C94E56" w:rsidP="005F67E9">
      <w:pPr>
        <w:pStyle w:val="ListParagraph"/>
        <w:numPr>
          <w:ilvl w:val="0"/>
          <w:numId w:val="45"/>
        </w:numPr>
        <w:spacing w:after="200"/>
        <w:rPr>
          <w:rFonts w:hAnsi="Times New Roman"/>
          <w:lang w:val="fr-CA"/>
        </w:rPr>
      </w:pPr>
      <w:r w:rsidRPr="00BD7809">
        <w:rPr>
          <w:rFonts w:hAnsi="Times New Roman"/>
          <w:lang w:val="fr-CA"/>
        </w:rPr>
        <w:t xml:space="preserve">épandre de la chaux. </w:t>
      </w:r>
    </w:p>
    <w:p w:rsidR="000D7B72" w:rsidRPr="00BD7809" w:rsidRDefault="00C94E56" w:rsidP="00BD7809">
      <w:pPr>
        <w:spacing w:after="200"/>
        <w:ind w:left="360"/>
        <w:rPr>
          <w:lang w:val="fr-CA"/>
        </w:rPr>
      </w:pPr>
      <w:r w:rsidRPr="00BD7809">
        <w:rPr>
          <w:lang w:val="fr-CA"/>
        </w:rPr>
        <w:t xml:space="preserve">L’épandage ponctuel de fumier de haute qualité peut également réduire temporairement l’acidité du sol. </w:t>
      </w:r>
    </w:p>
    <w:p w:rsidR="00C94E56" w:rsidRPr="00BD7809" w:rsidRDefault="00C94E56" w:rsidP="0061287C">
      <w:pPr>
        <w:autoSpaceDE w:val="0"/>
        <w:autoSpaceDN w:val="0"/>
        <w:adjustRightInd w:val="0"/>
        <w:spacing w:after="200"/>
        <w:ind w:left="360"/>
        <w:rPr>
          <w:lang w:val="fr-CA"/>
        </w:rPr>
      </w:pPr>
      <w:r w:rsidRPr="00BD7809">
        <w:rPr>
          <w:lang w:val="fr-CA"/>
        </w:rPr>
        <w:t xml:space="preserve">Pour des renseignements </w:t>
      </w:r>
      <w:r w:rsidR="000C705D" w:rsidRPr="00BD7809">
        <w:rPr>
          <w:lang w:val="fr-CA"/>
        </w:rPr>
        <w:t xml:space="preserve">complémentaires, consulter les </w:t>
      </w:r>
      <w:r w:rsidR="000C705D" w:rsidRPr="00BD7809">
        <w:rPr>
          <w:i/>
          <w:lang w:val="fr-CA"/>
        </w:rPr>
        <w:t>R</w:t>
      </w:r>
      <w:r w:rsidRPr="00BD7809">
        <w:rPr>
          <w:i/>
          <w:lang w:val="fr-CA"/>
        </w:rPr>
        <w:t>essources 2 &amp; 4</w:t>
      </w:r>
      <w:r w:rsidRPr="00BD7809">
        <w:rPr>
          <w:lang w:val="fr-CA"/>
        </w:rPr>
        <w:t xml:space="preserve">. </w:t>
      </w:r>
    </w:p>
    <w:p w:rsidR="0034026C" w:rsidRPr="00BD7809" w:rsidRDefault="00C94E56" w:rsidP="0061287C">
      <w:pPr>
        <w:pStyle w:val="ListParagraph"/>
        <w:numPr>
          <w:ilvl w:val="0"/>
          <w:numId w:val="12"/>
        </w:numPr>
        <w:spacing w:after="200"/>
        <w:rPr>
          <w:rFonts w:hAnsi="Times New Roman"/>
          <w:lang w:val="fr-CA"/>
        </w:rPr>
      </w:pPr>
      <w:r w:rsidRPr="00BD7809">
        <w:rPr>
          <w:rFonts w:hAnsi="Times New Roman"/>
          <w:b/>
          <w:lang w:val="fr-CA"/>
        </w:rPr>
        <w:t xml:space="preserve">Salinisation des sols </w:t>
      </w:r>
    </w:p>
    <w:p w:rsidR="00C94E56" w:rsidRPr="00BD7809" w:rsidRDefault="00C94E56" w:rsidP="0061287C">
      <w:pPr>
        <w:spacing w:after="200"/>
        <w:ind w:left="360"/>
        <w:rPr>
          <w:lang w:val="fr-CA"/>
        </w:rPr>
      </w:pPr>
      <w:r w:rsidRPr="00BD7809">
        <w:rPr>
          <w:lang w:val="fr-CA"/>
        </w:rPr>
        <w:t xml:space="preserve">Certains sols sont naturellement salins (par exemple : dans les </w:t>
      </w:r>
      <w:r w:rsidR="008835FC" w:rsidRPr="00BD7809">
        <w:rPr>
          <w:lang w:val="fr-CA"/>
        </w:rPr>
        <w:t>régions côtières). Les activités agricoles</w:t>
      </w:r>
      <w:r w:rsidRPr="00BD7809">
        <w:rPr>
          <w:lang w:val="fr-CA"/>
        </w:rPr>
        <w:t xml:space="preserve"> peu</w:t>
      </w:r>
      <w:r w:rsidR="008835FC" w:rsidRPr="00BD7809">
        <w:rPr>
          <w:lang w:val="fr-CA"/>
        </w:rPr>
        <w:t>ven</w:t>
      </w:r>
      <w:r w:rsidRPr="00BD7809">
        <w:rPr>
          <w:lang w:val="fr-CA"/>
        </w:rPr>
        <w:t xml:space="preserve">t provoquer la salinisation lorsque l’eau utilisée pour l’irrigation n’est pas bien gérée, surtout quand l’eau contient d’importantes quantités de sodium, de calcium et de magnésium. La salinisation du sol </w:t>
      </w:r>
      <w:r w:rsidR="00083D0C" w:rsidRPr="00BD7809">
        <w:rPr>
          <w:lang w:val="fr-CA"/>
        </w:rPr>
        <w:t>ralentit la croissance des plantes, car il y a moins d’eau pour celles-ci. Un drainage efficace est nécessaire pour éviter</w:t>
      </w:r>
      <w:r w:rsidR="008835FC" w:rsidRPr="00BD7809">
        <w:rPr>
          <w:lang w:val="fr-CA"/>
        </w:rPr>
        <w:t xml:space="preserve"> une accumulation du sel</w:t>
      </w:r>
      <w:r w:rsidR="00083D0C" w:rsidRPr="00BD7809">
        <w:rPr>
          <w:lang w:val="fr-CA"/>
        </w:rPr>
        <w:t xml:space="preserve">. </w:t>
      </w:r>
    </w:p>
    <w:p w:rsidR="005F67E9" w:rsidRPr="00BD7809" w:rsidRDefault="000C705D" w:rsidP="0061287C">
      <w:pPr>
        <w:spacing w:after="200"/>
        <w:ind w:left="360"/>
        <w:rPr>
          <w:lang w:val="fr-CA"/>
        </w:rPr>
      </w:pPr>
      <w:r w:rsidRPr="00BD7809">
        <w:rPr>
          <w:lang w:val="fr-CA"/>
        </w:rPr>
        <w:t>Pour réduire l’évaporation, l’eau d’irrigation doit être répandue sur le sol et pas sur les feuilles. Il est également recommandé d’utiliser du gypse pour contrôler la</w:t>
      </w:r>
      <w:r w:rsidR="007830CA" w:rsidRPr="00BD7809">
        <w:rPr>
          <w:lang w:val="fr-CA"/>
        </w:rPr>
        <w:t xml:space="preserve"> salinité, particulièrement sur</w:t>
      </w:r>
      <w:r w:rsidRPr="00BD7809">
        <w:rPr>
          <w:lang w:val="fr-CA"/>
        </w:rPr>
        <w:t xml:space="preserve"> les sols sodiques. </w:t>
      </w:r>
    </w:p>
    <w:p w:rsidR="0061287C" w:rsidRPr="00BD7809" w:rsidRDefault="000C705D" w:rsidP="0061287C">
      <w:pPr>
        <w:spacing w:after="200"/>
        <w:ind w:left="360"/>
        <w:rPr>
          <w:lang w:val="fr-CA"/>
        </w:rPr>
      </w:pPr>
      <w:r w:rsidRPr="00BD7809">
        <w:rPr>
          <w:lang w:val="fr-CA"/>
        </w:rPr>
        <w:t xml:space="preserve">Pour des renseignements complémentaires, consulter la </w:t>
      </w:r>
      <w:r w:rsidRPr="00BD7809">
        <w:rPr>
          <w:i/>
          <w:lang w:val="fr-CA"/>
        </w:rPr>
        <w:t>Ressource 2</w:t>
      </w:r>
      <w:r w:rsidRPr="00BD7809">
        <w:rPr>
          <w:lang w:val="fr-CA"/>
        </w:rPr>
        <w:t xml:space="preserve">. </w:t>
      </w:r>
    </w:p>
    <w:p w:rsidR="00321C93" w:rsidRPr="00BD7809" w:rsidRDefault="000C705D" w:rsidP="0061287C">
      <w:pPr>
        <w:pStyle w:val="ListParagraph"/>
        <w:numPr>
          <w:ilvl w:val="0"/>
          <w:numId w:val="12"/>
        </w:numPr>
        <w:spacing w:after="200"/>
        <w:rPr>
          <w:rFonts w:hAnsi="Times New Roman"/>
          <w:b/>
          <w:lang w:val="fr-CA"/>
        </w:rPr>
      </w:pPr>
      <w:r w:rsidRPr="00BD7809">
        <w:rPr>
          <w:rFonts w:hAnsi="Times New Roman"/>
          <w:b/>
          <w:lang w:val="fr-CA"/>
        </w:rPr>
        <w:t>Biodiversité du sol</w:t>
      </w:r>
    </w:p>
    <w:p w:rsidR="00BE4D02" w:rsidRPr="00BD7809" w:rsidRDefault="00BE4D02" w:rsidP="0061287C">
      <w:pPr>
        <w:spacing w:after="200"/>
        <w:ind w:left="360"/>
        <w:rPr>
          <w:lang w:val="fr-CA"/>
        </w:rPr>
      </w:pPr>
      <w:r w:rsidRPr="00BD7809">
        <w:rPr>
          <w:lang w:val="fr-CA"/>
        </w:rPr>
        <w:t>Lorsque les conditions environnementales sont favorables, les processus biologiques qui surviennent dans le sol sont principalement contrôlés par la faune des sols. Ces processus englobent la transformation des minéraux contenus dans la</w:t>
      </w:r>
      <w:r w:rsidR="00FA1C53" w:rsidRPr="00BD7809">
        <w:rPr>
          <w:lang w:val="fr-CA"/>
        </w:rPr>
        <w:t xml:space="preserve"> matière organique du sol en</w:t>
      </w:r>
      <w:r w:rsidRPr="00BD7809">
        <w:rPr>
          <w:lang w:val="fr-CA"/>
        </w:rPr>
        <w:t xml:space="preserve"> éléments que peuvent utiliser les plantes, la transformation de la matière organique en humus, l</w:t>
      </w:r>
      <w:r w:rsidR="00F57EEE" w:rsidRPr="00BD7809">
        <w:rPr>
          <w:lang w:val="fr-CA"/>
        </w:rPr>
        <w:t>’accès amélioré des plantes au phosphore et l’amélioration de la structure du sol. La diversité de la faune des sols peut être déséquilibrée par les mauvaises pratiques agronomiques, y comp</w:t>
      </w:r>
      <w:r w:rsidR="00FA1C53" w:rsidRPr="00BD7809">
        <w:rPr>
          <w:lang w:val="fr-CA"/>
        </w:rPr>
        <w:t>ris les pratiques favorisant</w:t>
      </w:r>
      <w:r w:rsidR="00F57EEE" w:rsidRPr="00BD7809">
        <w:rPr>
          <w:lang w:val="fr-CA"/>
        </w:rPr>
        <w:t xml:space="preserve"> l’acidification et la salinisation, l’abus des pesticides et la réduction de la matière organique du sol. </w:t>
      </w:r>
    </w:p>
    <w:p w:rsidR="005F67E9" w:rsidRPr="00BD7809" w:rsidRDefault="00FA1C53" w:rsidP="0061287C">
      <w:pPr>
        <w:spacing w:after="200"/>
        <w:ind w:left="360"/>
        <w:rPr>
          <w:lang w:val="fr-CA"/>
        </w:rPr>
      </w:pPr>
      <w:r w:rsidRPr="00BD7809">
        <w:rPr>
          <w:lang w:val="fr-CA"/>
        </w:rPr>
        <w:t>Le meilleur moyen</w:t>
      </w:r>
      <w:r w:rsidR="00F57EEE" w:rsidRPr="00BD7809">
        <w:rPr>
          <w:lang w:val="fr-CA"/>
        </w:rPr>
        <w:t xml:space="preserve"> de préserver la biodiversité du sol consiste à diversifier les cultures agricoles, par exemple, à travers les cultures intercalaires et la rotation des cultures, et à s’assurer que des quantités suffisantes d’intrants organiques sont épandues au sol. </w:t>
      </w:r>
    </w:p>
    <w:p w:rsidR="0061287C" w:rsidRPr="00BD7809" w:rsidRDefault="00F57EEE" w:rsidP="0061287C">
      <w:pPr>
        <w:spacing w:after="200"/>
        <w:ind w:left="360"/>
        <w:rPr>
          <w:lang w:val="fr-CA"/>
        </w:rPr>
      </w:pPr>
      <w:r w:rsidRPr="00BD7809">
        <w:rPr>
          <w:lang w:val="fr-CA"/>
        </w:rPr>
        <w:t xml:space="preserve">Pour des renseignements complémentaires, consulter les </w:t>
      </w:r>
      <w:r w:rsidRPr="00BD7809">
        <w:rPr>
          <w:i/>
          <w:lang w:val="fr-CA"/>
        </w:rPr>
        <w:t>Ressources 2, 3 &amp; 5</w:t>
      </w:r>
      <w:r w:rsidRPr="00BD7809">
        <w:rPr>
          <w:lang w:val="fr-CA"/>
        </w:rPr>
        <w:t xml:space="preserve">. </w:t>
      </w:r>
    </w:p>
    <w:p w:rsidR="00BF57B1" w:rsidRPr="00BD7809" w:rsidRDefault="00072B0D" w:rsidP="0061287C">
      <w:pPr>
        <w:pStyle w:val="ListParagraph"/>
        <w:numPr>
          <w:ilvl w:val="0"/>
          <w:numId w:val="12"/>
        </w:numPr>
        <w:spacing w:after="200"/>
        <w:rPr>
          <w:rFonts w:hAnsi="Times New Roman"/>
          <w:b/>
          <w:lang w:val="fr-CA"/>
        </w:rPr>
      </w:pPr>
      <w:r w:rsidRPr="00BD7809">
        <w:rPr>
          <w:rFonts w:hAnsi="Times New Roman"/>
          <w:b/>
          <w:lang w:val="fr-CA"/>
        </w:rPr>
        <w:t>Compaction</w:t>
      </w:r>
      <w:r w:rsidR="00F57EEE" w:rsidRPr="00BD7809">
        <w:rPr>
          <w:rFonts w:hAnsi="Times New Roman"/>
          <w:b/>
          <w:lang w:val="fr-CA"/>
        </w:rPr>
        <w:t xml:space="preserve"> du sol</w:t>
      </w:r>
    </w:p>
    <w:p w:rsidR="00F57EEE" w:rsidRPr="00BD7809" w:rsidRDefault="00072B0D" w:rsidP="0061287C">
      <w:pPr>
        <w:spacing w:after="200"/>
        <w:ind w:left="360"/>
        <w:rPr>
          <w:lang w:val="fr-CA"/>
        </w:rPr>
      </w:pPr>
      <w:r w:rsidRPr="00BD7809">
        <w:rPr>
          <w:lang w:val="fr-CA"/>
        </w:rPr>
        <w:t>La compaction</w:t>
      </w:r>
      <w:r w:rsidR="00F57EEE" w:rsidRPr="00BD7809">
        <w:rPr>
          <w:lang w:val="fr-CA"/>
        </w:rPr>
        <w:t xml:space="preserve"> du sol ralentit le drainage de l’eau, réduit l’infiltration de </w:t>
      </w:r>
      <w:r w:rsidR="00E76A13" w:rsidRPr="00BD7809">
        <w:rPr>
          <w:lang w:val="fr-CA"/>
        </w:rPr>
        <w:t>l’eau, cause d’intenses ruissellements et limite l’aération du sol. Cela dégrade la structure du sol et nuit au développement des racines, surtout c</w:t>
      </w:r>
      <w:r w:rsidRPr="00BD7809">
        <w:rPr>
          <w:lang w:val="fr-CA"/>
        </w:rPr>
        <w:t>elles des cultures annuelles. La compaction</w:t>
      </w:r>
      <w:r w:rsidR="00E76A13" w:rsidRPr="00BD7809">
        <w:rPr>
          <w:lang w:val="fr-CA"/>
        </w:rPr>
        <w:t xml:space="preserve"> du sol peut être réduit</w:t>
      </w:r>
      <w:r w:rsidR="00FA1C53" w:rsidRPr="00BD7809">
        <w:rPr>
          <w:lang w:val="fr-CA"/>
        </w:rPr>
        <w:t>e</w:t>
      </w:r>
      <w:r w:rsidR="00E76A13" w:rsidRPr="00BD7809">
        <w:rPr>
          <w:lang w:val="fr-CA"/>
        </w:rPr>
        <w:t xml:space="preserve"> par : </w:t>
      </w:r>
    </w:p>
    <w:p w:rsidR="00E76A13" w:rsidRPr="00BD7809" w:rsidRDefault="00E76A13" w:rsidP="00EC6D32">
      <w:pPr>
        <w:pStyle w:val="ListParagraph"/>
        <w:numPr>
          <w:ilvl w:val="0"/>
          <w:numId w:val="43"/>
        </w:numPr>
        <w:spacing w:after="200"/>
        <w:rPr>
          <w:rFonts w:hAnsi="Times New Roman"/>
          <w:lang w:val="fr-CA"/>
        </w:rPr>
      </w:pPr>
      <w:r w:rsidRPr="00BD7809">
        <w:rPr>
          <w:rFonts w:hAnsi="Times New Roman"/>
          <w:lang w:val="fr-CA"/>
        </w:rPr>
        <w:t xml:space="preserve">une bonne utilisation des fertilisants organiques, </w:t>
      </w:r>
    </w:p>
    <w:p w:rsidR="00E76A13" w:rsidRPr="00BD7809" w:rsidRDefault="00E76A13" w:rsidP="00EC6D32">
      <w:pPr>
        <w:pStyle w:val="ListParagraph"/>
        <w:numPr>
          <w:ilvl w:val="0"/>
          <w:numId w:val="43"/>
        </w:numPr>
        <w:spacing w:after="200"/>
        <w:rPr>
          <w:rFonts w:hAnsi="Times New Roman"/>
          <w:lang w:val="fr-CA"/>
        </w:rPr>
      </w:pPr>
      <w:r w:rsidRPr="00BD7809">
        <w:rPr>
          <w:rFonts w:hAnsi="Times New Roman"/>
          <w:lang w:val="fr-CA"/>
        </w:rPr>
        <w:t>une prévention de la surcharge des pâturages sur le</w:t>
      </w:r>
      <w:r w:rsidR="00D51A8C" w:rsidRPr="00BD7809">
        <w:rPr>
          <w:rFonts w:hAnsi="Times New Roman"/>
          <w:lang w:val="fr-CA"/>
        </w:rPr>
        <w:t xml:space="preserve">s parcours naturels, </w:t>
      </w:r>
    </w:p>
    <w:p w:rsidR="00D51A8C" w:rsidRPr="00BD7809" w:rsidRDefault="00D51A8C" w:rsidP="00EC6D32">
      <w:pPr>
        <w:pStyle w:val="ListParagraph"/>
        <w:numPr>
          <w:ilvl w:val="0"/>
          <w:numId w:val="43"/>
        </w:numPr>
        <w:spacing w:after="200"/>
        <w:rPr>
          <w:rFonts w:hAnsi="Times New Roman"/>
          <w:lang w:val="fr-CA"/>
        </w:rPr>
      </w:pPr>
      <w:r w:rsidRPr="00BD7809">
        <w:rPr>
          <w:rFonts w:hAnsi="Times New Roman"/>
          <w:lang w:val="fr-CA"/>
        </w:rPr>
        <w:lastRenderedPageBreak/>
        <w:t xml:space="preserve">une baisse de la circulation des véhicules agricoles, et </w:t>
      </w:r>
    </w:p>
    <w:p w:rsidR="00D51A8C" w:rsidRPr="00BD7809" w:rsidRDefault="00FA1C53" w:rsidP="00EC6D32">
      <w:pPr>
        <w:pStyle w:val="ListParagraph"/>
        <w:numPr>
          <w:ilvl w:val="0"/>
          <w:numId w:val="43"/>
        </w:numPr>
        <w:spacing w:after="200"/>
        <w:rPr>
          <w:rFonts w:hAnsi="Times New Roman"/>
          <w:lang w:val="fr-CA"/>
        </w:rPr>
      </w:pPr>
      <w:r w:rsidRPr="00BD7809">
        <w:rPr>
          <w:rFonts w:hAnsi="Times New Roman"/>
          <w:lang w:val="fr-CA"/>
        </w:rPr>
        <w:t>la production</w:t>
      </w:r>
      <w:r w:rsidR="00D51A8C" w:rsidRPr="00BD7809">
        <w:rPr>
          <w:rFonts w:hAnsi="Times New Roman"/>
          <w:lang w:val="fr-CA"/>
        </w:rPr>
        <w:t xml:space="preserve"> de p</w:t>
      </w:r>
      <w:r w:rsidRPr="00BD7809">
        <w:rPr>
          <w:rFonts w:hAnsi="Times New Roman"/>
          <w:lang w:val="fr-CA"/>
        </w:rPr>
        <w:t>lantes agroforestières munies de</w:t>
      </w:r>
      <w:r w:rsidR="00D51A8C" w:rsidRPr="00BD7809">
        <w:rPr>
          <w:rFonts w:hAnsi="Times New Roman"/>
          <w:lang w:val="fr-CA"/>
        </w:rPr>
        <w:t xml:space="preserve"> racines pivotantes profondes. </w:t>
      </w:r>
    </w:p>
    <w:p w:rsidR="00D51A8C" w:rsidRPr="00BD7809" w:rsidRDefault="00D51A8C" w:rsidP="0061287C">
      <w:pPr>
        <w:spacing w:after="200"/>
        <w:ind w:left="360"/>
        <w:rPr>
          <w:lang w:val="fr-CA"/>
        </w:rPr>
      </w:pPr>
      <w:r w:rsidRPr="00BD7809">
        <w:rPr>
          <w:lang w:val="fr-CA"/>
        </w:rPr>
        <w:t xml:space="preserve">Pour des renseignements complémentaires, consulter les </w:t>
      </w:r>
      <w:r w:rsidRPr="00BD7809">
        <w:rPr>
          <w:i/>
          <w:lang w:val="fr-CA"/>
        </w:rPr>
        <w:t>Ressources 1, 2 &amp; 4</w:t>
      </w:r>
      <w:r w:rsidRPr="00BD7809">
        <w:rPr>
          <w:lang w:val="fr-CA"/>
        </w:rPr>
        <w:t xml:space="preserve">. </w:t>
      </w:r>
    </w:p>
    <w:p w:rsidR="00BF57B1" w:rsidRPr="00BD7809" w:rsidRDefault="00D51A8C" w:rsidP="0061287C">
      <w:pPr>
        <w:pStyle w:val="ListParagraph"/>
        <w:numPr>
          <w:ilvl w:val="0"/>
          <w:numId w:val="12"/>
        </w:numPr>
        <w:spacing w:after="200"/>
        <w:rPr>
          <w:rFonts w:hAnsi="Times New Roman"/>
          <w:b/>
          <w:lang w:val="fr-CA"/>
        </w:rPr>
      </w:pPr>
      <w:r w:rsidRPr="00BD7809">
        <w:rPr>
          <w:rFonts w:hAnsi="Times New Roman"/>
          <w:b/>
          <w:lang w:val="fr-CA"/>
        </w:rPr>
        <w:t>Gestion des eaux contenues dans le sol</w:t>
      </w:r>
    </w:p>
    <w:p w:rsidR="00D51A8C" w:rsidRPr="00BD7809" w:rsidRDefault="00307D57" w:rsidP="0061287C">
      <w:pPr>
        <w:spacing w:after="200"/>
        <w:ind w:left="360"/>
        <w:rPr>
          <w:lang w:val="fr-CA"/>
        </w:rPr>
      </w:pPr>
      <w:r w:rsidRPr="00BD7809">
        <w:rPr>
          <w:lang w:val="fr-CA"/>
        </w:rPr>
        <w:t>Un bon sol permet une infiltration rapide de l’eau, a une capacité suffisante de rétention d’eau et s’assèche de manière efficace lorsqu’il est saturé. Une quantité très minime ou trop abondante d’eau dans le sol emp</w:t>
      </w:r>
      <w:r w:rsidR="004011A0" w:rsidRPr="00BD7809">
        <w:rPr>
          <w:lang w:val="fr-CA"/>
        </w:rPr>
        <w:t>êche les cultures d’avoir un bon rendement, soit à cause d’un mauvais développement racinaire et d’une mauvaise croissance (en cas de</w:t>
      </w:r>
      <w:r w:rsidR="001B012A" w:rsidRPr="00BD7809">
        <w:rPr>
          <w:lang w:val="fr-CA"/>
        </w:rPr>
        <w:t xml:space="preserve"> saturation du sol par l’eau), soit à cause d’un </w:t>
      </w:r>
      <w:r w:rsidR="004011A0" w:rsidRPr="00BD7809">
        <w:rPr>
          <w:lang w:val="fr-CA"/>
        </w:rPr>
        <w:t>accès limité à l’eau ou aux éléments nutritifs (sécheresse). S’il y a tr</w:t>
      </w:r>
      <w:r w:rsidR="00AA466A" w:rsidRPr="00BD7809">
        <w:rPr>
          <w:lang w:val="fr-CA"/>
        </w:rPr>
        <w:t>op</w:t>
      </w:r>
      <w:r w:rsidR="004011A0" w:rsidRPr="00BD7809">
        <w:rPr>
          <w:lang w:val="fr-CA"/>
        </w:rPr>
        <w:t xml:space="preserve"> d’eau, les techniques de drainage </w:t>
      </w:r>
      <w:r w:rsidR="00E93CA5" w:rsidRPr="00BD7809">
        <w:rPr>
          <w:lang w:val="fr-CA"/>
        </w:rPr>
        <w:t>telle</w:t>
      </w:r>
      <w:r w:rsidR="00927996" w:rsidRPr="00BD7809">
        <w:rPr>
          <w:lang w:val="fr-CA"/>
        </w:rPr>
        <w:t xml:space="preserve">s </w:t>
      </w:r>
      <w:r w:rsidR="00E93CA5" w:rsidRPr="00BD7809">
        <w:rPr>
          <w:lang w:val="fr-CA"/>
        </w:rPr>
        <w:t>que l</w:t>
      </w:r>
      <w:r w:rsidR="001B012A" w:rsidRPr="00BD7809">
        <w:rPr>
          <w:lang w:val="fr-CA"/>
        </w:rPr>
        <w:t>es</w:t>
      </w:r>
      <w:r w:rsidR="00A07C02" w:rsidRPr="00BD7809">
        <w:rPr>
          <w:lang w:val="fr-CA"/>
        </w:rPr>
        <w:t xml:space="preserve"> tranchées de drainage </w:t>
      </w:r>
      <w:r w:rsidR="00927996" w:rsidRPr="00BD7809">
        <w:rPr>
          <w:lang w:val="fr-CA"/>
        </w:rPr>
        <w:t>son</w:t>
      </w:r>
      <w:r w:rsidR="00A07C02" w:rsidRPr="00BD7809">
        <w:rPr>
          <w:lang w:val="fr-CA"/>
        </w:rPr>
        <w:t>t importante</w:t>
      </w:r>
      <w:r w:rsidR="00927996" w:rsidRPr="00BD7809">
        <w:rPr>
          <w:lang w:val="fr-CA"/>
        </w:rPr>
        <w:t xml:space="preserve">s </w:t>
      </w:r>
      <w:r w:rsidR="00A07C02" w:rsidRPr="00BD7809">
        <w:rPr>
          <w:lang w:val="fr-CA"/>
        </w:rPr>
        <w:t xml:space="preserve">pour faciliter le ruissellement de l’eau. </w:t>
      </w:r>
    </w:p>
    <w:p w:rsidR="0061287C" w:rsidRPr="00BD7809" w:rsidRDefault="00A07C02" w:rsidP="0061287C">
      <w:pPr>
        <w:spacing w:after="200"/>
        <w:ind w:left="360"/>
        <w:rPr>
          <w:lang w:val="fr-CA"/>
        </w:rPr>
      </w:pPr>
      <w:r w:rsidRPr="00BD7809">
        <w:rPr>
          <w:lang w:val="fr-CA"/>
        </w:rPr>
        <w:t xml:space="preserve">Pour des renseignements complémentaires, consulter les </w:t>
      </w:r>
      <w:r w:rsidRPr="00BD7809">
        <w:rPr>
          <w:i/>
          <w:lang w:val="fr-CA"/>
        </w:rPr>
        <w:t>Ressources 1, 2, 4 &amp; 5</w:t>
      </w:r>
      <w:r w:rsidRPr="00BD7809">
        <w:rPr>
          <w:lang w:val="fr-CA"/>
        </w:rPr>
        <w:t xml:space="preserve">. </w:t>
      </w:r>
    </w:p>
    <w:p w:rsidR="00321C93" w:rsidRPr="00BD7809" w:rsidRDefault="00A5280F" w:rsidP="0061287C">
      <w:pPr>
        <w:spacing w:after="200"/>
        <w:rPr>
          <w:b/>
          <w:i/>
          <w:lang w:val="fr-CA"/>
        </w:rPr>
      </w:pPr>
      <w:r w:rsidRPr="00BD7809">
        <w:rPr>
          <w:b/>
          <w:i/>
          <w:lang w:val="fr-CA"/>
        </w:rPr>
        <w:t>Ressources sélectionnées sur la préservation d’une bonne fertilité des sols</w:t>
      </w:r>
    </w:p>
    <w:p w:rsidR="00E924CB" w:rsidRPr="00BD7809" w:rsidRDefault="008842A3" w:rsidP="00631E3D">
      <w:pPr>
        <w:pStyle w:val="ListParagraph"/>
        <w:numPr>
          <w:ilvl w:val="0"/>
          <w:numId w:val="6"/>
        </w:numPr>
        <w:tabs>
          <w:tab w:val="left" w:pos="2880"/>
        </w:tabs>
        <w:spacing w:after="200"/>
        <w:rPr>
          <w:rFonts w:hAnsi="Times New Roman"/>
          <w:lang w:val="en-US"/>
        </w:rPr>
      </w:pPr>
      <w:r w:rsidRPr="00BD7809">
        <w:rPr>
          <w:rFonts w:hAnsi="Times New Roman"/>
          <w:lang w:val="fr-CA"/>
        </w:rPr>
        <w:t xml:space="preserve">Thomas Fairhurst, editor, 2012. </w:t>
      </w:r>
      <w:r w:rsidR="00631E3D" w:rsidRPr="00BD7809">
        <w:rPr>
          <w:rFonts w:hAnsi="Times New Roman"/>
          <w:lang w:val="fr-FR"/>
        </w:rPr>
        <w:t xml:space="preserve">Manuel de la gestion intégrée de la fertilité des sols. </w:t>
      </w:r>
      <w:hyperlink r:id="rId13" w:history="1">
        <w:r w:rsidR="00631E3D" w:rsidRPr="00BD7809">
          <w:rPr>
            <w:rStyle w:val="Hyperlink"/>
            <w:rFonts w:hAnsi="Times New Roman"/>
          </w:rPr>
          <w:t>https://africasoilhealth.cabi.org/wpcms/wp-content/uploads/2015/11/147-ISFM-handbook-French-2-low-res.pdf</w:t>
        </w:r>
      </w:hyperlink>
      <w:r w:rsidR="00631E3D" w:rsidRPr="00BD7809">
        <w:rPr>
          <w:rFonts w:hAnsi="Times New Roman"/>
        </w:rPr>
        <w:t xml:space="preserve"> (25,047 KB)</w:t>
      </w:r>
    </w:p>
    <w:p w:rsidR="00AB3955" w:rsidRPr="00BD7809" w:rsidRDefault="00E52184" w:rsidP="00E52184">
      <w:pPr>
        <w:pStyle w:val="ListParagraph"/>
        <w:numPr>
          <w:ilvl w:val="0"/>
          <w:numId w:val="6"/>
        </w:numPr>
        <w:tabs>
          <w:tab w:val="left" w:pos="2880"/>
        </w:tabs>
        <w:spacing w:after="200"/>
        <w:rPr>
          <w:rFonts w:hAnsi="Times New Roman"/>
          <w:lang w:val="fr-CA"/>
        </w:rPr>
      </w:pPr>
      <w:r w:rsidRPr="00BD7809">
        <w:rPr>
          <w:rFonts w:hAnsi="Times New Roman"/>
          <w:lang w:val="fr-FR"/>
        </w:rPr>
        <w:t xml:space="preserve">FAO et ITPS. 2015. </w:t>
      </w:r>
      <w:r w:rsidRPr="00BD7809">
        <w:rPr>
          <w:rFonts w:hAnsi="Times New Roman"/>
          <w:lang w:val="fr-CA"/>
        </w:rPr>
        <w:t xml:space="preserve">État des ressources en sols dans le monde - Résumé technique Organisation des Nations Unies pour l’alimentation et l’agriculture et Groupe technique intergouvernemental sur les sols, Rome, Italie </w:t>
      </w:r>
      <w:hyperlink r:id="rId14" w:history="1">
        <w:r w:rsidR="00AD19AB" w:rsidRPr="00BD7809">
          <w:rPr>
            <w:rStyle w:val="Hyperlink"/>
            <w:rFonts w:hAnsi="Times New Roman"/>
            <w:lang w:val="fr-CA"/>
          </w:rPr>
          <w:t>http://www.fao.org/3/a-i5126f.pdf</w:t>
        </w:r>
      </w:hyperlink>
      <w:r w:rsidR="00AD19AB" w:rsidRPr="00BD7809">
        <w:rPr>
          <w:rFonts w:hAnsi="Times New Roman"/>
          <w:lang w:val="fr-CA"/>
        </w:rPr>
        <w:t xml:space="preserve"> </w:t>
      </w:r>
    </w:p>
    <w:p w:rsidR="00AB3955" w:rsidRPr="00BD7809" w:rsidRDefault="003E7E3E" w:rsidP="0061287C">
      <w:pPr>
        <w:pStyle w:val="ListParagraph"/>
        <w:numPr>
          <w:ilvl w:val="0"/>
          <w:numId w:val="6"/>
        </w:numPr>
        <w:tabs>
          <w:tab w:val="left" w:pos="2880"/>
        </w:tabs>
        <w:spacing w:after="200"/>
        <w:rPr>
          <w:rFonts w:hAnsi="Times New Roman"/>
          <w:lang w:val="fr-CA"/>
        </w:rPr>
      </w:pPr>
      <w:r w:rsidRPr="00BD7809">
        <w:rPr>
          <w:rFonts w:hAnsi="Times New Roman"/>
          <w:lang w:val="fr-CA"/>
        </w:rPr>
        <w:t>Sutton M.A., Bleeker A., Howard C.M., Bekunda M., Grizzetti B., de Vries W., van Grinsven H.J.M., Abrol Y.P., Adhya T.K., Billen G., Davidson E.A, Datta A., Diaz R., Erisman J.W., Liu X.J., Oenema O., Palm C., Raghuram N., Reis S., Scholz R.W., Sims T., Westhoek H. &amp; Zhang F.S., with contributions from Ayyappan S., Bouwman A.F., Bustamante M., Fowler D., Galloway J.N., Gavito M.E., Garnier J., Greenwood S., Hellums D.T., Holland M., Hoysall C., Jaramillo V.J., Klimont Z., Ometto J.P., Pathak H., Plocq Fichelet V., Powlson D., Ramakrishna K., Roy A., Sanders K., Sharma C., Singh B., Singh U., Yan X.Y.</w:t>
      </w:r>
      <w:r w:rsidR="005831AF" w:rsidRPr="00BD7809">
        <w:rPr>
          <w:rFonts w:hAnsi="Times New Roman"/>
          <w:lang w:val="fr-CA"/>
        </w:rPr>
        <w:t>,</w:t>
      </w:r>
      <w:r w:rsidRPr="00BD7809">
        <w:rPr>
          <w:rFonts w:hAnsi="Times New Roman"/>
          <w:lang w:val="fr-CA"/>
        </w:rPr>
        <w:t xml:space="preserve"> &amp; Zhang Y., 2013. </w:t>
      </w:r>
      <w:r w:rsidRPr="00BD7809">
        <w:rPr>
          <w:rFonts w:hAnsi="Times New Roman"/>
          <w:i/>
          <w:lang w:val="en-US"/>
        </w:rPr>
        <w:t>Our Nutrient World: The challenge to produce more food and energy with less pollution</w:t>
      </w:r>
      <w:r w:rsidRPr="00BD7809">
        <w:rPr>
          <w:rFonts w:hAnsi="Times New Roman"/>
          <w:lang w:val="en-US"/>
        </w:rPr>
        <w:t xml:space="preserve">. Global Overview of Nutrient Management. Centre for Ecology and Hydrology, Edinburgh, on behalf of the Global Partnership on Nutrient Management and the International Nitrogen Initiative. </w:t>
      </w:r>
      <w:hyperlink r:id="rId15" w:history="1">
        <w:r w:rsidR="00AF14B7" w:rsidRPr="00BD7809">
          <w:rPr>
            <w:rStyle w:val="Hyperlink"/>
            <w:rFonts w:hAnsi="Times New Roman"/>
            <w:lang w:val="fr-CA"/>
          </w:rPr>
          <w:t>http://www.unep.org/gpa/documents/publications/ONW.pdf</w:t>
        </w:r>
      </w:hyperlink>
      <w:r w:rsidR="00AF14B7" w:rsidRPr="00BD7809">
        <w:rPr>
          <w:rFonts w:hAnsi="Times New Roman"/>
          <w:lang w:val="fr-CA"/>
        </w:rPr>
        <w:t xml:space="preserve"> </w:t>
      </w:r>
      <w:r w:rsidRPr="00BD7809">
        <w:rPr>
          <w:rFonts w:hAnsi="Times New Roman"/>
          <w:lang w:val="fr-CA"/>
        </w:rPr>
        <w:t>(9,777 KB)</w:t>
      </w:r>
      <w:r w:rsidR="00B961C2" w:rsidRPr="00BD7809">
        <w:rPr>
          <w:rFonts w:hAnsi="Times New Roman"/>
          <w:lang w:val="fr-CA"/>
        </w:rPr>
        <w:t xml:space="preserve"> (disponible en anglais seulement)</w:t>
      </w:r>
    </w:p>
    <w:p w:rsidR="00683818" w:rsidRPr="00BD7809" w:rsidRDefault="003E7E3E" w:rsidP="0061287C">
      <w:pPr>
        <w:pStyle w:val="ListParagraph"/>
        <w:numPr>
          <w:ilvl w:val="0"/>
          <w:numId w:val="6"/>
        </w:numPr>
        <w:tabs>
          <w:tab w:val="left" w:pos="2880"/>
        </w:tabs>
        <w:spacing w:after="200"/>
        <w:rPr>
          <w:rFonts w:hAnsi="Times New Roman"/>
          <w:lang w:val="fr-CA"/>
        </w:rPr>
      </w:pPr>
      <w:r w:rsidRPr="00BD7809">
        <w:rPr>
          <w:rFonts w:hAnsi="Times New Roman"/>
          <w:lang w:val="en-US"/>
        </w:rPr>
        <w:t xml:space="preserve">B. Vanlauwe, K. Descheemaeker, K. E. Giller, J. Huising, R. Merck, G. Nziguheba, J. Wendt, and S. Zingore, 2015. </w:t>
      </w:r>
      <w:r w:rsidRPr="00BD7809">
        <w:rPr>
          <w:rFonts w:hAnsi="Times New Roman"/>
          <w:i/>
          <w:lang w:val="en-US"/>
        </w:rPr>
        <w:t xml:space="preserve">Integrated soil fertility management in sub-Saharan Africa: unravelling local adaptation. </w:t>
      </w:r>
      <w:r w:rsidRPr="00BD7809">
        <w:rPr>
          <w:rFonts w:hAnsi="Times New Roman"/>
          <w:i/>
          <w:lang w:val="fr-CA"/>
        </w:rPr>
        <w:t>SOIL</w:t>
      </w:r>
      <w:r w:rsidRPr="00BD7809">
        <w:rPr>
          <w:rFonts w:hAnsi="Times New Roman"/>
          <w:lang w:val="fr-CA"/>
        </w:rPr>
        <w:t xml:space="preserve">, Volume 1, pp 491-508. </w:t>
      </w:r>
      <w:hyperlink r:id="rId16" w:history="1">
        <w:r w:rsidR="00683818" w:rsidRPr="00BD7809">
          <w:rPr>
            <w:rStyle w:val="Hyperlink"/>
            <w:rFonts w:hAnsi="Times New Roman"/>
            <w:lang w:val="fr-CA"/>
          </w:rPr>
          <w:t>http://www.soil-journal.net/1/491/2015/soil-1-491-2015.pdf</w:t>
        </w:r>
      </w:hyperlink>
      <w:r w:rsidR="00683818" w:rsidRPr="00BD7809">
        <w:rPr>
          <w:rFonts w:hAnsi="Times New Roman"/>
          <w:lang w:val="fr-CA"/>
        </w:rPr>
        <w:t xml:space="preserve"> </w:t>
      </w:r>
      <w:r w:rsidRPr="00BD7809">
        <w:rPr>
          <w:rFonts w:hAnsi="Times New Roman"/>
          <w:lang w:val="fr-CA"/>
        </w:rPr>
        <w:t>(1,403 KB)</w:t>
      </w:r>
      <w:r w:rsidR="00B961C2" w:rsidRPr="00BD7809">
        <w:rPr>
          <w:rFonts w:hAnsi="Times New Roman"/>
          <w:lang w:val="fr-CA"/>
        </w:rPr>
        <w:t xml:space="preserve"> (disponible en anglais seulement)</w:t>
      </w:r>
    </w:p>
    <w:p w:rsidR="00AB3955" w:rsidRPr="00BD7809" w:rsidRDefault="00291D0E" w:rsidP="00291D0E">
      <w:pPr>
        <w:pStyle w:val="ListParagraph"/>
        <w:numPr>
          <w:ilvl w:val="0"/>
          <w:numId w:val="6"/>
        </w:numPr>
        <w:tabs>
          <w:tab w:val="left" w:pos="2880"/>
        </w:tabs>
        <w:spacing w:after="200"/>
        <w:rPr>
          <w:rFonts w:hAnsi="Times New Roman"/>
          <w:lang w:val="fr-CA"/>
        </w:rPr>
      </w:pPr>
      <w:r w:rsidRPr="00BD7809">
        <w:rPr>
          <w:rFonts w:hAnsi="Times New Roman"/>
          <w:lang w:val="en-US"/>
        </w:rPr>
        <w:t>B</w:t>
      </w:r>
      <w:r w:rsidR="006F0F36" w:rsidRPr="00BD7809">
        <w:rPr>
          <w:rFonts w:hAnsi="Times New Roman"/>
          <w:lang w:val="en-US"/>
        </w:rPr>
        <w:t>.</w:t>
      </w:r>
      <w:r w:rsidRPr="00BD7809">
        <w:rPr>
          <w:rFonts w:hAnsi="Times New Roman"/>
          <w:lang w:val="en-US"/>
        </w:rPr>
        <w:t xml:space="preserve"> Vanlauwe, D</w:t>
      </w:r>
      <w:r w:rsidR="006F0F36" w:rsidRPr="00BD7809">
        <w:rPr>
          <w:rFonts w:hAnsi="Times New Roman"/>
          <w:lang w:val="en-US"/>
        </w:rPr>
        <w:t>.</w:t>
      </w:r>
      <w:r w:rsidRPr="00BD7809">
        <w:rPr>
          <w:rFonts w:hAnsi="Times New Roman"/>
          <w:lang w:val="en-US"/>
        </w:rPr>
        <w:t xml:space="preserve"> Coyne, J</w:t>
      </w:r>
      <w:r w:rsidR="006F0F36" w:rsidRPr="00BD7809">
        <w:rPr>
          <w:rFonts w:hAnsi="Times New Roman"/>
          <w:lang w:val="en-US"/>
        </w:rPr>
        <w:t>.</w:t>
      </w:r>
      <w:r w:rsidRPr="00BD7809">
        <w:rPr>
          <w:rFonts w:hAnsi="Times New Roman"/>
          <w:lang w:val="en-US"/>
        </w:rPr>
        <w:t xml:space="preserve"> Gockowski, S</w:t>
      </w:r>
      <w:r w:rsidR="006F0F36" w:rsidRPr="00BD7809">
        <w:rPr>
          <w:rFonts w:hAnsi="Times New Roman"/>
          <w:lang w:val="en-US"/>
        </w:rPr>
        <w:t>.</w:t>
      </w:r>
      <w:r w:rsidRPr="00BD7809">
        <w:rPr>
          <w:rFonts w:hAnsi="Times New Roman"/>
          <w:lang w:val="en-US"/>
        </w:rPr>
        <w:t xml:space="preserve"> Hauser, J</w:t>
      </w:r>
      <w:r w:rsidR="006F0F36" w:rsidRPr="00BD7809">
        <w:rPr>
          <w:rFonts w:hAnsi="Times New Roman"/>
          <w:lang w:val="en-US"/>
        </w:rPr>
        <w:t>.</w:t>
      </w:r>
      <w:r w:rsidRPr="00BD7809">
        <w:rPr>
          <w:rFonts w:hAnsi="Times New Roman"/>
          <w:lang w:val="en-US"/>
        </w:rPr>
        <w:t xml:space="preserve"> Huising, C</w:t>
      </w:r>
      <w:r w:rsidR="006F0F36" w:rsidRPr="00BD7809">
        <w:rPr>
          <w:rFonts w:hAnsi="Times New Roman"/>
          <w:lang w:val="en-US"/>
        </w:rPr>
        <w:t>.</w:t>
      </w:r>
      <w:r w:rsidRPr="00BD7809">
        <w:rPr>
          <w:rFonts w:hAnsi="Times New Roman"/>
          <w:lang w:val="en-US"/>
        </w:rPr>
        <w:t xml:space="preserve"> Masso, G</w:t>
      </w:r>
      <w:r w:rsidR="006F0F36" w:rsidRPr="00BD7809">
        <w:rPr>
          <w:rFonts w:hAnsi="Times New Roman"/>
          <w:lang w:val="en-US"/>
        </w:rPr>
        <w:t>.</w:t>
      </w:r>
      <w:r w:rsidRPr="00BD7809">
        <w:rPr>
          <w:rFonts w:hAnsi="Times New Roman"/>
          <w:lang w:val="en-US"/>
        </w:rPr>
        <w:t xml:space="preserve"> Nziguheba, M</w:t>
      </w:r>
      <w:r w:rsidR="006F0F36" w:rsidRPr="00BD7809">
        <w:rPr>
          <w:rFonts w:hAnsi="Times New Roman"/>
          <w:lang w:val="en-US"/>
        </w:rPr>
        <w:t>.</w:t>
      </w:r>
      <w:r w:rsidRPr="00BD7809">
        <w:rPr>
          <w:rFonts w:hAnsi="Times New Roman"/>
          <w:lang w:val="en-US"/>
        </w:rPr>
        <w:t xml:space="preserve"> Schut, and P</w:t>
      </w:r>
      <w:r w:rsidR="006F0F36" w:rsidRPr="00BD7809">
        <w:rPr>
          <w:rFonts w:hAnsi="Times New Roman"/>
          <w:lang w:val="en-US"/>
        </w:rPr>
        <w:t>.</w:t>
      </w:r>
      <w:r w:rsidRPr="00BD7809">
        <w:rPr>
          <w:rFonts w:hAnsi="Times New Roman"/>
          <w:lang w:val="en-US"/>
        </w:rPr>
        <w:t xml:space="preserve"> Van Asten, 2014. </w:t>
      </w:r>
      <w:r w:rsidR="00D61AB6" w:rsidRPr="00BD7809">
        <w:rPr>
          <w:rFonts w:hAnsi="Times New Roman"/>
          <w:lang w:val="en-US"/>
        </w:rPr>
        <w:t>Sustainable intensification and the African smallholder farmer</w:t>
      </w:r>
      <w:r w:rsidRPr="00BD7809">
        <w:rPr>
          <w:rFonts w:hAnsi="Times New Roman"/>
          <w:lang w:val="en-US"/>
        </w:rPr>
        <w:t xml:space="preserve">. </w:t>
      </w:r>
      <w:r w:rsidRPr="00BD7809">
        <w:rPr>
          <w:rFonts w:hAnsi="Times New Roman"/>
          <w:i/>
          <w:lang w:val="en-US"/>
        </w:rPr>
        <w:t>Current Opinion in Environmental Sustainability</w:t>
      </w:r>
      <w:r w:rsidRPr="00BD7809">
        <w:rPr>
          <w:rFonts w:hAnsi="Times New Roman"/>
          <w:lang w:val="en-US"/>
        </w:rPr>
        <w:t xml:space="preserve"> 2014, Volume 8, pages 15–22. </w:t>
      </w:r>
      <w:hyperlink r:id="rId17" w:history="1">
        <w:r w:rsidR="006F0F36" w:rsidRPr="00BD7809">
          <w:rPr>
            <w:rStyle w:val="Hyperlink"/>
            <w:rFonts w:hAnsi="Times New Roman"/>
            <w:lang w:val="fr-CA"/>
          </w:rPr>
          <w:t>http://humidtropics.cgiar.org/wp-content/uploads/downloads/2014/12/Sustainable-intensification-and-the-African-smallholder.pdf</w:t>
        </w:r>
      </w:hyperlink>
      <w:r w:rsidR="00E13ECE" w:rsidRPr="00BD7809">
        <w:rPr>
          <w:rFonts w:hAnsi="Times New Roman"/>
          <w:lang w:val="fr-CA"/>
        </w:rPr>
        <w:t xml:space="preserve"> </w:t>
      </w:r>
      <w:r w:rsidRPr="00BD7809">
        <w:rPr>
          <w:rFonts w:hAnsi="Times New Roman"/>
          <w:lang w:val="fr-CA"/>
        </w:rPr>
        <w:t>(938 KB)</w:t>
      </w:r>
      <w:r w:rsidR="00B961C2" w:rsidRPr="00BD7809">
        <w:rPr>
          <w:rFonts w:hAnsi="Times New Roman"/>
          <w:lang w:val="fr-CA"/>
        </w:rPr>
        <w:t xml:space="preserve"> (disponible en anglais seulement)</w:t>
      </w:r>
    </w:p>
    <w:p w:rsidR="005831AF" w:rsidRPr="00BD7809" w:rsidRDefault="00C17C8C" w:rsidP="00C17C8C">
      <w:pPr>
        <w:pStyle w:val="ListParagraph"/>
        <w:numPr>
          <w:ilvl w:val="0"/>
          <w:numId w:val="6"/>
        </w:numPr>
        <w:tabs>
          <w:tab w:val="left" w:pos="2880"/>
        </w:tabs>
        <w:spacing w:after="200"/>
        <w:rPr>
          <w:rFonts w:hAnsi="Times New Roman"/>
          <w:lang w:val="en-US"/>
        </w:rPr>
      </w:pPr>
      <w:r w:rsidRPr="00BD7809">
        <w:rPr>
          <w:rFonts w:hAnsi="Times New Roman"/>
          <w:lang w:val="fr-CA"/>
        </w:rPr>
        <w:t xml:space="preserve">Laura van Schöll et Rienke Nieuwenhuis, 1998. </w:t>
      </w:r>
      <w:r w:rsidR="00E13ECE" w:rsidRPr="00BD7809">
        <w:rPr>
          <w:rFonts w:hAnsi="Times New Roman"/>
          <w:i/>
          <w:lang w:val="fr-CA"/>
        </w:rPr>
        <w:t>Gérer la fertilité</w:t>
      </w:r>
      <w:r w:rsidRPr="00BD7809">
        <w:rPr>
          <w:rFonts w:hAnsi="Times New Roman"/>
          <w:i/>
          <w:lang w:val="fr-CA"/>
        </w:rPr>
        <w:t xml:space="preserve"> du sol</w:t>
      </w:r>
      <w:r w:rsidRPr="00BD7809">
        <w:rPr>
          <w:rFonts w:hAnsi="Times New Roman"/>
          <w:lang w:val="fr-CA"/>
        </w:rPr>
        <w:t xml:space="preserve">. </w:t>
      </w:r>
      <w:r w:rsidRPr="00BD7809">
        <w:rPr>
          <w:rFonts w:hAnsi="Times New Roman"/>
        </w:rPr>
        <w:t xml:space="preserve">Agrodok 2; Agromisa Foundation, Wageningen, 1998. (995 KB) </w:t>
      </w:r>
      <w:hyperlink r:id="rId18" w:history="1">
        <w:r w:rsidRPr="00BD7809">
          <w:rPr>
            <w:rStyle w:val="Hyperlink"/>
            <w:rFonts w:hAnsi="Times New Roman"/>
          </w:rPr>
          <w:t>http://www.ecoledepermaculture.org/images/Fertilit%C3%A9_et_fertilisation/Gerer%20la%20fertilite%20du%20sol%20-%20Agrodok%202.pdf</w:t>
        </w:r>
      </w:hyperlink>
    </w:p>
    <w:p w:rsidR="00D81F94" w:rsidRPr="00BD7809" w:rsidRDefault="0023485D" w:rsidP="00D81F94">
      <w:pPr>
        <w:pStyle w:val="ListParagraph"/>
        <w:numPr>
          <w:ilvl w:val="0"/>
          <w:numId w:val="6"/>
        </w:numPr>
        <w:tabs>
          <w:tab w:val="left" w:pos="2880"/>
        </w:tabs>
        <w:spacing w:after="200"/>
        <w:rPr>
          <w:rFonts w:hAnsi="Times New Roman"/>
          <w:lang w:val="en-US"/>
        </w:rPr>
      </w:pPr>
      <w:r w:rsidRPr="00BD7809">
        <w:rPr>
          <w:rFonts w:hAnsi="Times New Roman"/>
          <w:lang w:val="en-US"/>
        </w:rPr>
        <w:lastRenderedPageBreak/>
        <w:t xml:space="preserve">FiBL, 2012. </w:t>
      </w:r>
      <w:r w:rsidRPr="00BD7809">
        <w:rPr>
          <w:rFonts w:hAnsi="Times New Roman"/>
          <w:i/>
          <w:lang w:val="en-US"/>
        </w:rPr>
        <w:t>African Organic Agriculture Training Manual: A Resource Manual for Trainers</w:t>
      </w:r>
      <w:r w:rsidRPr="00BD7809">
        <w:rPr>
          <w:rFonts w:hAnsi="Times New Roman"/>
          <w:lang w:val="en-US"/>
        </w:rPr>
        <w:t xml:space="preserve">, Chapter 2: Soil Fertility. </w:t>
      </w:r>
      <w:hyperlink r:id="rId19" w:history="1">
        <w:r w:rsidR="00D81F94" w:rsidRPr="00BD7809">
          <w:rPr>
            <w:rStyle w:val="Hyperlink"/>
            <w:rFonts w:hAnsi="Times New Roman"/>
            <w:lang w:val="en-US"/>
          </w:rPr>
          <w:t>http://www.organic-africa.net/fileadmin/documents-africamanual/training-manual/chapter-02/Africa_Manual_M02.pdf</w:t>
        </w:r>
      </w:hyperlink>
      <w:r w:rsidR="00D81F94" w:rsidRPr="00BD7809">
        <w:rPr>
          <w:rFonts w:hAnsi="Times New Roman"/>
          <w:lang w:val="en-US"/>
        </w:rPr>
        <w:t xml:space="preserve"> </w:t>
      </w:r>
      <w:r w:rsidRPr="00BD7809">
        <w:rPr>
          <w:rFonts w:hAnsi="Times New Roman"/>
          <w:lang w:val="en-US"/>
        </w:rPr>
        <w:t>(4,160 KB)</w:t>
      </w:r>
    </w:p>
    <w:p w:rsidR="004F30C2" w:rsidRPr="00BD7809" w:rsidRDefault="007F1CC7" w:rsidP="004F30C2">
      <w:pPr>
        <w:pStyle w:val="ListParagraph"/>
        <w:numPr>
          <w:ilvl w:val="0"/>
          <w:numId w:val="6"/>
        </w:numPr>
        <w:tabs>
          <w:tab w:val="left" w:pos="2880"/>
        </w:tabs>
        <w:spacing w:after="200"/>
        <w:rPr>
          <w:rFonts w:hAnsi="Times New Roman"/>
          <w:lang w:val="fr-CA"/>
        </w:rPr>
      </w:pPr>
      <w:r w:rsidRPr="00BD7809">
        <w:rPr>
          <w:rFonts w:hAnsi="Times New Roman"/>
          <w:lang w:val="en-US"/>
        </w:rPr>
        <w:t xml:space="preserve">FiBL and Tanzania Organic Agriculture Movement, 2012. </w:t>
      </w:r>
      <w:r w:rsidR="0023485D" w:rsidRPr="00BD7809">
        <w:rPr>
          <w:rFonts w:hAnsi="Times New Roman"/>
          <w:lang w:val="en-US"/>
        </w:rPr>
        <w:t>Mwongozo wa Mafunzo ya Kilimo-Hai</w:t>
      </w:r>
      <w:r w:rsidRPr="00BD7809">
        <w:rPr>
          <w:rFonts w:hAnsi="Times New Roman"/>
          <w:lang w:val="en-US"/>
        </w:rPr>
        <w:t>:</w:t>
      </w:r>
      <w:r w:rsidR="0023485D" w:rsidRPr="00BD7809">
        <w:rPr>
          <w:rFonts w:hAnsi="Times New Roman"/>
          <w:lang w:val="en-US"/>
        </w:rPr>
        <w:t xml:space="preserve"> Afrika Mwongozo kwa Wakufunzi</w:t>
      </w:r>
      <w:r w:rsidRPr="00BD7809">
        <w:rPr>
          <w:rFonts w:hAnsi="Times New Roman"/>
          <w:lang w:val="en-US"/>
        </w:rPr>
        <w:t>.</w:t>
      </w:r>
      <w:r w:rsidR="0023485D" w:rsidRPr="00BD7809">
        <w:rPr>
          <w:rFonts w:hAnsi="Times New Roman"/>
          <w:lang w:val="en-US"/>
        </w:rPr>
        <w:t xml:space="preserve"> </w:t>
      </w:r>
      <w:hyperlink r:id="rId20" w:history="1">
        <w:r w:rsidR="004F30C2" w:rsidRPr="00BD7809">
          <w:rPr>
            <w:rStyle w:val="Hyperlink"/>
            <w:rFonts w:hAnsi="Times New Roman"/>
            <w:lang w:val="fr-CA"/>
          </w:rPr>
          <w:t>http://www.organic-africa.net/fileadmin/documents-africamanual/training-manual/Swahili/M02_Soil-Fertility_Swahili-lr.pdf</w:t>
        </w:r>
      </w:hyperlink>
      <w:r w:rsidR="004F30C2" w:rsidRPr="00BD7809">
        <w:rPr>
          <w:rFonts w:hAnsi="Times New Roman"/>
          <w:lang w:val="fr-CA"/>
        </w:rPr>
        <w:t xml:space="preserve"> </w:t>
      </w:r>
      <w:r w:rsidRPr="00BD7809">
        <w:rPr>
          <w:rFonts w:hAnsi="Times New Roman"/>
          <w:lang w:val="fr-CA"/>
        </w:rPr>
        <w:t xml:space="preserve">(1,611 KB) </w:t>
      </w:r>
      <w:r w:rsidR="00CE6F0B" w:rsidRPr="00BD7809">
        <w:rPr>
          <w:rFonts w:hAnsi="Times New Roman"/>
          <w:lang w:val="fr-CA"/>
        </w:rPr>
        <w:t>(V</w:t>
      </w:r>
      <w:r w:rsidRPr="00BD7809">
        <w:rPr>
          <w:rFonts w:hAnsi="Times New Roman"/>
          <w:lang w:val="fr-CA"/>
        </w:rPr>
        <w:t>ersion</w:t>
      </w:r>
      <w:r w:rsidR="00CE6F0B" w:rsidRPr="00BD7809">
        <w:rPr>
          <w:rFonts w:hAnsi="Times New Roman"/>
          <w:lang w:val="fr-CA"/>
        </w:rPr>
        <w:t xml:space="preserve"> swahili</w:t>
      </w:r>
      <w:r w:rsidR="00EB5D65" w:rsidRPr="00BD7809">
        <w:rPr>
          <w:rFonts w:hAnsi="Times New Roman"/>
          <w:lang w:val="fr-CA"/>
        </w:rPr>
        <w:t xml:space="preserve"> </w:t>
      </w:r>
      <w:r w:rsidR="00CE6F0B" w:rsidRPr="00BD7809">
        <w:rPr>
          <w:rFonts w:hAnsi="Times New Roman"/>
          <w:lang w:val="fr-CA"/>
        </w:rPr>
        <w:t>de la ressource</w:t>
      </w:r>
      <w:r w:rsidRPr="00BD7809">
        <w:rPr>
          <w:rFonts w:hAnsi="Times New Roman"/>
          <w:lang w:val="fr-CA"/>
        </w:rPr>
        <w:t xml:space="preserve"> #7.</w:t>
      </w:r>
      <w:r w:rsidR="002E187C" w:rsidRPr="00BD7809">
        <w:rPr>
          <w:rFonts w:hAnsi="Times New Roman"/>
          <w:lang w:val="fr-CA"/>
        </w:rPr>
        <w:t>)</w:t>
      </w:r>
    </w:p>
    <w:p w:rsidR="003F1A14" w:rsidRPr="00BD7809" w:rsidRDefault="00B71E6D" w:rsidP="0061287C">
      <w:pPr>
        <w:spacing w:after="200"/>
        <w:rPr>
          <w:b/>
          <w:i/>
          <w:lang w:val="fr-CA"/>
        </w:rPr>
      </w:pPr>
      <w:r w:rsidRPr="00BD7809">
        <w:rPr>
          <w:b/>
          <w:i/>
          <w:lang w:val="fr-CA"/>
        </w:rPr>
        <w:t>Définitions clés</w:t>
      </w:r>
    </w:p>
    <w:p w:rsidR="00990553" w:rsidRPr="00BD7809" w:rsidRDefault="00990553" w:rsidP="007D0403">
      <w:pPr>
        <w:pStyle w:val="ListParagraph"/>
        <w:numPr>
          <w:ilvl w:val="0"/>
          <w:numId w:val="47"/>
        </w:numPr>
        <w:spacing w:after="200"/>
        <w:rPr>
          <w:rFonts w:eastAsia="FedraSansStd-Light" w:hAnsi="Times New Roman"/>
          <w:lang w:val="fr-CA" w:eastAsia="en-CA"/>
        </w:rPr>
      </w:pPr>
      <w:r w:rsidRPr="00BD7809">
        <w:rPr>
          <w:rFonts w:eastAsia="FedraSansStd-Light" w:hAnsi="Times New Roman"/>
          <w:b/>
          <w:lang w:val="fr-CA" w:eastAsia="en-CA"/>
        </w:rPr>
        <w:t>Acidification du sol</w:t>
      </w:r>
      <w:r w:rsidRPr="00BD7809">
        <w:rPr>
          <w:rFonts w:eastAsia="FedraSansStd-Light" w:hAnsi="Times New Roman"/>
          <w:lang w:val="fr-CA" w:eastAsia="en-CA"/>
        </w:rPr>
        <w:t> : baisse du pH du sol en raison d’une accumulation d’hydrogène et d’aluminium dans le sol et le lessivage des minéraux tels que le calcium, le magnésium, le potassium et le sodium. (Ressources 2)</w:t>
      </w:r>
    </w:p>
    <w:p w:rsidR="00990553" w:rsidRPr="00BD7809" w:rsidRDefault="00990553" w:rsidP="00F217BA">
      <w:pPr>
        <w:pStyle w:val="ListParagraph"/>
        <w:numPr>
          <w:ilvl w:val="0"/>
          <w:numId w:val="47"/>
        </w:numPr>
        <w:spacing w:after="200"/>
        <w:rPr>
          <w:rFonts w:eastAsia="FedraSansStd-Light" w:hAnsi="Times New Roman"/>
          <w:lang w:val="fr-CA" w:eastAsia="en-CA"/>
        </w:rPr>
      </w:pPr>
      <w:r w:rsidRPr="00BD7809">
        <w:rPr>
          <w:rFonts w:eastAsia="FedraSansStd-Light" w:hAnsi="Times New Roman"/>
          <w:b/>
          <w:lang w:val="fr-CA" w:eastAsia="en-CA"/>
        </w:rPr>
        <w:t>Capacité d’échange de cations des sols</w:t>
      </w:r>
      <w:r w:rsidRPr="00BD7809">
        <w:rPr>
          <w:rFonts w:eastAsia="FedraSansStd-Light" w:hAnsi="Times New Roman"/>
          <w:lang w:val="fr-CA" w:eastAsia="en-CA"/>
        </w:rPr>
        <w:t xml:space="preserve"> : quantité d’ions métalliques pouvant </w:t>
      </w:r>
      <w:r w:rsidR="0058776A" w:rsidRPr="00BD7809">
        <w:rPr>
          <w:rFonts w:eastAsia="FedraSansStd-Light" w:hAnsi="Times New Roman"/>
          <w:lang w:val="fr-CA" w:eastAsia="en-CA"/>
        </w:rPr>
        <w:t xml:space="preserve">être </w:t>
      </w:r>
      <w:r w:rsidRPr="00BD7809">
        <w:rPr>
          <w:rFonts w:eastAsia="FedraSansStd-Light" w:hAnsi="Times New Roman"/>
          <w:lang w:val="fr-CA" w:eastAsia="en-CA"/>
        </w:rPr>
        <w:t>reten</w:t>
      </w:r>
      <w:r w:rsidR="0058776A" w:rsidRPr="00BD7809">
        <w:rPr>
          <w:rFonts w:eastAsia="FedraSansStd-Light" w:hAnsi="Times New Roman"/>
          <w:lang w:val="fr-CA" w:eastAsia="en-CA"/>
        </w:rPr>
        <w:t>us</w:t>
      </w:r>
      <w:r w:rsidRPr="00BD7809">
        <w:rPr>
          <w:rFonts w:eastAsia="FedraSansStd-Light" w:hAnsi="Times New Roman"/>
          <w:lang w:val="fr-CA" w:eastAsia="en-CA"/>
        </w:rPr>
        <w:t xml:space="preserve"> </w:t>
      </w:r>
      <w:r w:rsidR="0058776A" w:rsidRPr="00BD7809">
        <w:rPr>
          <w:rFonts w:eastAsia="FedraSansStd-Light" w:hAnsi="Times New Roman"/>
          <w:lang w:val="fr-CA" w:eastAsia="en-CA"/>
        </w:rPr>
        <w:t>par l’argile du sol</w:t>
      </w:r>
      <w:r w:rsidRPr="00BD7809">
        <w:rPr>
          <w:rFonts w:eastAsia="FedraSansStd-Light" w:hAnsi="Times New Roman"/>
          <w:lang w:val="fr-CA" w:eastAsia="en-CA"/>
        </w:rPr>
        <w:t xml:space="preserve"> et les particules de matière organique. Les cations des sols les plus courants comprennent le calcium, le magnésium, le potassium, le sodium, l’ammonium et l’hydrogène </w:t>
      </w:r>
      <w:r w:rsidRPr="00BD7809">
        <w:rPr>
          <w:rFonts w:hAnsi="Times New Roman"/>
          <w:lang w:val="fr-CA"/>
        </w:rPr>
        <w:t>(https://www.extension.purdue.edu/extmedia/ay/ay-238.html)</w:t>
      </w:r>
    </w:p>
    <w:p w:rsidR="00990553" w:rsidRPr="00BD7809" w:rsidRDefault="00990553" w:rsidP="007D0403">
      <w:pPr>
        <w:pStyle w:val="ListParagraph"/>
        <w:numPr>
          <w:ilvl w:val="0"/>
          <w:numId w:val="47"/>
        </w:numPr>
        <w:spacing w:after="200"/>
        <w:rPr>
          <w:rFonts w:eastAsia="FedraSansStd-Light" w:hAnsi="Times New Roman"/>
          <w:lang w:val="fr-CA" w:eastAsia="en-CA"/>
        </w:rPr>
      </w:pPr>
      <w:r w:rsidRPr="00BD7809">
        <w:rPr>
          <w:rFonts w:hAnsi="Times New Roman"/>
          <w:b/>
          <w:lang w:val="fr-CA"/>
        </w:rPr>
        <w:t>Compaction du sol </w:t>
      </w:r>
      <w:r w:rsidRPr="00BD7809">
        <w:rPr>
          <w:rFonts w:hAnsi="Times New Roman"/>
          <w:lang w:val="fr-CA"/>
        </w:rPr>
        <w:t>:</w:t>
      </w:r>
      <w:r w:rsidRPr="00BD7809">
        <w:rPr>
          <w:rFonts w:eastAsia="FedraSansStd-Light" w:hAnsi="Times New Roman"/>
          <w:lang w:val="fr-CA" w:eastAsia="en-CA"/>
        </w:rPr>
        <w:t xml:space="preserve"> hausse de la densité et baisse de la macroporosité du sol. La compaction du sol altère les fonctions de la couche arable et du sous-sol, et bloque la pénétration des racines, ainsi que les échanges entre l’eau et les gaz à cause de la réduction de l’oxygène et des poches d’eau. (Ressources 2)</w:t>
      </w:r>
    </w:p>
    <w:p w:rsidR="00990553" w:rsidRPr="00BD7809" w:rsidRDefault="00990553" w:rsidP="007D0403">
      <w:pPr>
        <w:pStyle w:val="ListParagraph"/>
        <w:numPr>
          <w:ilvl w:val="0"/>
          <w:numId w:val="47"/>
        </w:numPr>
        <w:spacing w:after="200"/>
        <w:rPr>
          <w:rFonts w:eastAsia="FedraSansStd-Light" w:hAnsi="Times New Roman"/>
          <w:lang w:val="fr-CA" w:eastAsia="en-CA"/>
        </w:rPr>
      </w:pPr>
      <w:r w:rsidRPr="00BD7809">
        <w:rPr>
          <w:rFonts w:eastAsia="FedraSansStd-Light" w:hAnsi="Times New Roman"/>
          <w:b/>
          <w:lang w:val="fr-CA" w:eastAsia="en-CA"/>
        </w:rPr>
        <w:t>Déséquilibre nutritif</w:t>
      </w:r>
      <w:r w:rsidRPr="00BD7809">
        <w:rPr>
          <w:rFonts w:eastAsia="FedraSansStd-Light" w:hAnsi="Times New Roman"/>
          <w:lang w:val="fr-CA" w:eastAsia="en-CA"/>
        </w:rPr>
        <w:t> : excès ou manque d’éléments nutritifs (surtout l’azote, le phosphore et le potassium) dans le sol à la suite d’une mauvaise utilisation et gestion de la terre. Les déséquilibres nutritifs peuvent se solder par une pollution du sol lorsqu’il y a excès d’éléments nutritifs, et par une baisse de la fertilité lorsque les éléments nutritifs s’épuisent ou sont « </w:t>
      </w:r>
      <w:r w:rsidR="0058776A" w:rsidRPr="00BD7809">
        <w:rPr>
          <w:rFonts w:eastAsia="FedraSansStd-Light" w:hAnsi="Times New Roman"/>
          <w:lang w:val="fr-CA" w:eastAsia="en-CA"/>
        </w:rPr>
        <w:t>sur</w:t>
      </w:r>
      <w:r w:rsidRPr="00BD7809">
        <w:rPr>
          <w:rFonts w:eastAsia="FedraSansStd-Light" w:hAnsi="Times New Roman"/>
          <w:lang w:val="fr-CA" w:eastAsia="en-CA"/>
        </w:rPr>
        <w:t>exploités. » (Ressources 2)</w:t>
      </w:r>
    </w:p>
    <w:p w:rsidR="00990553" w:rsidRPr="00BD7809" w:rsidRDefault="00990553" w:rsidP="007D0403">
      <w:pPr>
        <w:pStyle w:val="ListParagraph"/>
        <w:numPr>
          <w:ilvl w:val="0"/>
          <w:numId w:val="47"/>
        </w:numPr>
        <w:spacing w:after="200"/>
        <w:rPr>
          <w:rFonts w:eastAsia="FedraSansStd-Light" w:hAnsi="Times New Roman"/>
          <w:lang w:val="fr-CA" w:eastAsia="en-CA"/>
        </w:rPr>
      </w:pPr>
      <w:r w:rsidRPr="00BD7809">
        <w:rPr>
          <w:rFonts w:eastAsia="FedraSansStd-Light" w:hAnsi="Times New Roman"/>
          <w:b/>
          <w:lang w:val="fr-CA" w:eastAsia="en-CA"/>
        </w:rPr>
        <w:t>Engorgement</w:t>
      </w:r>
      <w:r w:rsidRPr="00BD7809">
        <w:rPr>
          <w:rFonts w:eastAsia="FedraSansStd-Light" w:hAnsi="Times New Roman"/>
          <w:lang w:val="fr-CA" w:eastAsia="en-CA"/>
        </w:rPr>
        <w:t xml:space="preserve"> : excès d’eau à la surface ou dans le sol. L’engorgement limite la circulation de l’air dans le sol pendant de longues périodes. (Ressources 2) </w:t>
      </w:r>
    </w:p>
    <w:p w:rsidR="00990553" w:rsidRPr="00BD7809" w:rsidRDefault="00990553" w:rsidP="007D0403">
      <w:pPr>
        <w:pStyle w:val="ListParagraph"/>
        <w:numPr>
          <w:ilvl w:val="0"/>
          <w:numId w:val="47"/>
        </w:numPr>
        <w:spacing w:after="200"/>
        <w:rPr>
          <w:rFonts w:eastAsia="FedraSansStd-Light" w:hAnsi="Times New Roman"/>
          <w:lang w:val="fr-CA" w:eastAsia="en-CA"/>
        </w:rPr>
      </w:pPr>
      <w:r w:rsidRPr="00BD7809">
        <w:rPr>
          <w:rFonts w:eastAsia="FedraSansStd-Light" w:hAnsi="Times New Roman"/>
          <w:b/>
          <w:lang w:val="fr-CA" w:eastAsia="en-CA"/>
        </w:rPr>
        <w:t>Érosion de sol </w:t>
      </w:r>
      <w:r w:rsidRPr="00BD7809">
        <w:rPr>
          <w:rFonts w:eastAsia="FedraSansStd-Light" w:hAnsi="Times New Roman"/>
          <w:lang w:val="fr-CA" w:eastAsia="en-CA"/>
        </w:rPr>
        <w:t xml:space="preserve">: élimination de la couche arable de la surface de la terre par les eaux courantes, le vent, la glace ou la gravité. Les activités humaines telles que le labour par les animaux peuvent accélérer l’érosion des sols. </w:t>
      </w:r>
      <w:r w:rsidR="0058776A" w:rsidRPr="00BD7809">
        <w:rPr>
          <w:rFonts w:eastAsia="FedraSansStd-Light" w:hAnsi="Times New Roman"/>
          <w:lang w:val="fr-CA" w:eastAsia="en-CA"/>
        </w:rPr>
        <w:t>(</w:t>
      </w:r>
      <w:r w:rsidRPr="00BD7809">
        <w:rPr>
          <w:rFonts w:eastAsia="FedraSansStd-Light" w:hAnsi="Times New Roman"/>
          <w:lang w:val="fr-CA" w:eastAsia="en-CA"/>
        </w:rPr>
        <w:t xml:space="preserve">Ressources 2) </w:t>
      </w:r>
    </w:p>
    <w:p w:rsidR="00990553" w:rsidRPr="00BD7809" w:rsidRDefault="0063793D" w:rsidP="00B71E6D">
      <w:pPr>
        <w:pStyle w:val="ListParagraph"/>
        <w:numPr>
          <w:ilvl w:val="0"/>
          <w:numId w:val="0"/>
        </w:numPr>
        <w:spacing w:after="200"/>
        <w:ind w:left="360"/>
        <w:rPr>
          <w:rFonts w:eastAsia="FedraSansStd-Light" w:hAnsi="Times New Roman"/>
          <w:lang w:val="fr-CA" w:eastAsia="en-CA"/>
        </w:rPr>
      </w:pPr>
      <w:hyperlink r:id="rId21" w:history="1">
        <w:r w:rsidR="00990553" w:rsidRPr="00BD7809">
          <w:rPr>
            <w:rStyle w:val="Hyperlink"/>
            <w:rFonts w:eastAsia="FedraSansStd-Light" w:hAnsi="Times New Roman"/>
            <w:lang w:val="fr-CA" w:eastAsia="en-CA"/>
          </w:rPr>
          <w:t>https://www2.landgate.wa.gov.au/c/document_library/get_file?uuid=5dc8c72e-68da-48b6-8fd4-4583af6b14de&amp;groupId=10136</w:t>
        </w:r>
      </w:hyperlink>
      <w:r w:rsidR="00990553" w:rsidRPr="00BD7809">
        <w:rPr>
          <w:rFonts w:eastAsia="FedraSansStd-Light" w:hAnsi="Times New Roman"/>
          <w:lang w:val="fr-CA" w:eastAsia="en-CA"/>
        </w:rPr>
        <w:t>) (disponible en anglais seulement)</w:t>
      </w:r>
    </w:p>
    <w:p w:rsidR="00990553" w:rsidRPr="00BD7809" w:rsidRDefault="00990553" w:rsidP="007D0403">
      <w:pPr>
        <w:pStyle w:val="ListParagraph"/>
        <w:numPr>
          <w:ilvl w:val="0"/>
          <w:numId w:val="47"/>
        </w:numPr>
        <w:spacing w:after="200"/>
        <w:rPr>
          <w:rFonts w:eastAsia="FedraSansStd-Light" w:hAnsi="Times New Roman"/>
          <w:lang w:val="fr-CA" w:eastAsia="en-CA"/>
        </w:rPr>
      </w:pPr>
      <w:r w:rsidRPr="00BD7809">
        <w:rPr>
          <w:rFonts w:hAnsi="Times New Roman"/>
          <w:b/>
          <w:lang w:val="fr-CA"/>
        </w:rPr>
        <w:t>Humus :</w:t>
      </w:r>
      <w:r w:rsidRPr="00BD7809">
        <w:rPr>
          <w:rFonts w:hAnsi="Times New Roman"/>
          <w:lang w:val="fr-CA"/>
        </w:rPr>
        <w:t xml:space="preserve"> composante organique du sol provenant de la décomposition des matières végétales ou animales surtout par des microorganismes du sol; cela n’englobe pas les matières végétales ou animales non décomposées ou leurs produits de décomposition partielle, et la biomasse microbienne du sol. En principe, c’est la matière organique brun foncé. [Josée Fortin (2003) ‘Biochimie d</w:t>
      </w:r>
      <w:r w:rsidR="00EB5D65" w:rsidRPr="00BD7809">
        <w:rPr>
          <w:rFonts w:hAnsi="Times New Roman"/>
          <w:lang w:val="fr-CA"/>
        </w:rPr>
        <w:t>e l’</w:t>
      </w:r>
      <w:r w:rsidRPr="00BD7809">
        <w:rPr>
          <w:rFonts w:hAnsi="Times New Roman"/>
          <w:lang w:val="fr-CA"/>
        </w:rPr>
        <w:t xml:space="preserve">humus’, matériel didactique, Université Laval, Québec, Canada.] </w:t>
      </w:r>
    </w:p>
    <w:p w:rsidR="00990553" w:rsidRPr="00BD7809" w:rsidRDefault="00990553" w:rsidP="007D0403">
      <w:pPr>
        <w:pStyle w:val="ListParagraph"/>
        <w:numPr>
          <w:ilvl w:val="0"/>
          <w:numId w:val="47"/>
        </w:numPr>
        <w:spacing w:after="200"/>
        <w:rPr>
          <w:rFonts w:eastAsia="FedraSansStd-Light" w:hAnsi="Times New Roman"/>
          <w:lang w:val="fr-CA" w:eastAsia="en-CA"/>
        </w:rPr>
      </w:pPr>
      <w:r w:rsidRPr="00BD7809">
        <w:rPr>
          <w:rFonts w:eastAsia="FedraSansStd-Light" w:hAnsi="Times New Roman"/>
          <w:b/>
          <w:lang w:val="fr-CA" w:eastAsia="en-CA"/>
        </w:rPr>
        <w:t>Perte de la biodiversité des sols</w:t>
      </w:r>
      <w:r w:rsidRPr="00BD7809">
        <w:rPr>
          <w:rFonts w:eastAsia="FedraSansStd-Light" w:hAnsi="Times New Roman"/>
          <w:lang w:val="fr-CA" w:eastAsia="en-CA"/>
        </w:rPr>
        <w:t> : diminution de la diversité des micros et des macros organismes dans le sol. Cela réduit la capacité du sol à offrir d’importants services écosystémiques tels que la rétention de carbone organique et le cycle nutritif entre autres. (Ressources 2)</w:t>
      </w:r>
    </w:p>
    <w:p w:rsidR="00990553" w:rsidRPr="00BD7809" w:rsidRDefault="00990553" w:rsidP="007D0403">
      <w:pPr>
        <w:pStyle w:val="ListParagraph"/>
        <w:numPr>
          <w:ilvl w:val="0"/>
          <w:numId w:val="47"/>
        </w:numPr>
        <w:spacing w:after="200"/>
        <w:rPr>
          <w:rFonts w:eastAsia="FedraSansStd-Light" w:hAnsi="Times New Roman"/>
          <w:lang w:val="fr-CA" w:eastAsia="en-CA"/>
        </w:rPr>
      </w:pPr>
      <w:r w:rsidRPr="00BD7809">
        <w:rPr>
          <w:rFonts w:eastAsia="FedraSansStd-Light" w:hAnsi="Times New Roman"/>
          <w:b/>
          <w:lang w:val="fr-CA" w:eastAsia="en-CA"/>
        </w:rPr>
        <w:t>Perte du carbone organique du sol</w:t>
      </w:r>
      <w:r w:rsidRPr="00BD7809">
        <w:rPr>
          <w:rFonts w:eastAsia="FedraSansStd-Light" w:hAnsi="Times New Roman"/>
          <w:lang w:val="fr-CA" w:eastAsia="en-CA"/>
        </w:rPr>
        <w:t> : la baisse du carbone organique dans le sol nuit à sa fertilité, ainsi qu’à la capacité du sol à réguler les effets du changement climatique. (Ressources 2)</w:t>
      </w:r>
    </w:p>
    <w:p w:rsidR="00990553" w:rsidRPr="00BD7809" w:rsidRDefault="00990553" w:rsidP="007D0403">
      <w:pPr>
        <w:pStyle w:val="ListParagraph"/>
        <w:numPr>
          <w:ilvl w:val="0"/>
          <w:numId w:val="47"/>
        </w:numPr>
        <w:spacing w:after="200"/>
        <w:rPr>
          <w:rFonts w:eastAsia="FedraSansStd-Light" w:hAnsi="Times New Roman"/>
          <w:lang w:val="fr-CA" w:eastAsia="en-CA"/>
        </w:rPr>
      </w:pPr>
      <w:r w:rsidRPr="00BD7809">
        <w:rPr>
          <w:rFonts w:eastAsia="FedraSansStd-Light" w:hAnsi="Times New Roman"/>
          <w:b/>
          <w:lang w:val="fr-CA" w:eastAsia="en-CA"/>
        </w:rPr>
        <w:t>Salinisation des sols</w:t>
      </w:r>
      <w:r w:rsidRPr="00BD7809">
        <w:rPr>
          <w:rFonts w:eastAsia="FedraSansStd-Light" w:hAnsi="Times New Roman"/>
          <w:lang w:val="fr-CA" w:eastAsia="en-CA"/>
        </w:rPr>
        <w:t> : augmentation des sels hydrosolubles dans le sol qui réduit la capacité des plantes à prendre l’eau dans le sol et qui pourrait générer une toxicité au niveau des plantes. (Ressources 2)</w:t>
      </w:r>
    </w:p>
    <w:p w:rsidR="00990553" w:rsidRPr="00BD7809" w:rsidRDefault="00990553" w:rsidP="00561968">
      <w:pPr>
        <w:pStyle w:val="ListParagraph"/>
        <w:numPr>
          <w:ilvl w:val="0"/>
          <w:numId w:val="47"/>
        </w:numPr>
        <w:spacing w:after="200"/>
        <w:rPr>
          <w:rFonts w:eastAsia="FedraSansStd-Light" w:hAnsi="Times New Roman"/>
          <w:lang w:val="fr-CA" w:eastAsia="en-CA"/>
        </w:rPr>
      </w:pPr>
      <w:r w:rsidRPr="00BD7809">
        <w:rPr>
          <w:rFonts w:eastAsia="FedraSansStd-Light" w:hAnsi="Times New Roman"/>
          <w:b/>
          <w:lang w:val="fr-CA" w:eastAsia="en-CA"/>
        </w:rPr>
        <w:lastRenderedPageBreak/>
        <w:t>Sol sodique</w:t>
      </w:r>
      <w:r w:rsidRPr="00BD7809">
        <w:rPr>
          <w:rFonts w:eastAsia="FedraSansStd-Light" w:hAnsi="Times New Roman"/>
          <w:lang w:val="fr-CA" w:eastAsia="en-CA"/>
        </w:rPr>
        <w:t xml:space="preserve"> : sol contenant un pourcentage de sodium échangeable supérieur à 15 % de la capacité d’échange de cations (CEC) </w:t>
      </w:r>
      <w:r w:rsidRPr="00BD7809">
        <w:rPr>
          <w:rFonts w:hAnsi="Times New Roman"/>
          <w:lang w:val="fr-CA"/>
        </w:rPr>
        <w:t>(</w:t>
      </w:r>
      <w:hyperlink r:id="rId22" w:history="1">
        <w:r w:rsidRPr="00BD7809">
          <w:rPr>
            <w:rStyle w:val="Hyperlink"/>
            <w:rFonts w:hAnsi="Times New Roman"/>
            <w:lang w:val="fr-CA"/>
          </w:rPr>
          <w:t>http://www1.agric.gov.ab.ca/$department/deptdocs.nsf/all/agdex13200</w:t>
        </w:r>
      </w:hyperlink>
      <w:r w:rsidRPr="00BD7809">
        <w:rPr>
          <w:rFonts w:hAnsi="Times New Roman"/>
          <w:lang w:val="fr-CA"/>
        </w:rPr>
        <w:t>)</w:t>
      </w:r>
    </w:p>
    <w:p w:rsidR="00990553" w:rsidRPr="00BD7809" w:rsidRDefault="00990553" w:rsidP="007D0403">
      <w:pPr>
        <w:pStyle w:val="ListParagraph"/>
        <w:numPr>
          <w:ilvl w:val="0"/>
          <w:numId w:val="47"/>
        </w:numPr>
        <w:spacing w:after="200"/>
        <w:rPr>
          <w:rFonts w:eastAsia="FedraSansStd-Light" w:hAnsi="Times New Roman"/>
          <w:lang w:val="fr-CA" w:eastAsia="en-CA"/>
        </w:rPr>
      </w:pPr>
      <w:r w:rsidRPr="00BD7809">
        <w:rPr>
          <w:rFonts w:eastAsia="FedraSansStd-Light" w:hAnsi="Times New Roman"/>
          <w:b/>
          <w:lang w:val="fr-CA" w:eastAsia="en-CA"/>
        </w:rPr>
        <w:t>Sol sulfaté acide :</w:t>
      </w:r>
      <w:r w:rsidRPr="00BD7809">
        <w:rPr>
          <w:rFonts w:eastAsia="FedraSansStd-Light" w:hAnsi="Times New Roman"/>
          <w:lang w:val="fr-CA" w:eastAsia="en-CA"/>
        </w:rPr>
        <w:t xml:space="preserve"> sol contenant des sulfures de fer, appelé plus communément pyrite. Lorsqu’il est exposé à l’air, le sulfure de fer réagit </w:t>
      </w:r>
      <w:r w:rsidR="00612E26" w:rsidRPr="00BD7809">
        <w:rPr>
          <w:rFonts w:eastAsia="FedraSansStd-Light" w:hAnsi="Times New Roman"/>
          <w:lang w:val="fr-CA" w:eastAsia="en-CA"/>
        </w:rPr>
        <w:t>avec</w:t>
      </w:r>
      <w:r w:rsidRPr="00BD7809">
        <w:rPr>
          <w:rFonts w:eastAsia="FedraSansStd-Light" w:hAnsi="Times New Roman"/>
          <w:lang w:val="fr-CA" w:eastAsia="en-CA"/>
        </w:rPr>
        <w:t xml:space="preserve"> l’oxygène et  l’eau et produit de l’acide sulfurique et d’autres composés de fer. Ce processus pourrait être accéléré par la présence de bactéries dans le sol. (Pour une explication plus complète, cf. le document du ministère de l’Environnement et de la Conservation du gouvernement de l’Australie-Occidentale. </w:t>
      </w:r>
      <w:r w:rsidRPr="00BD7809">
        <w:rPr>
          <w:rFonts w:eastAsia="FedraSansStd-Light" w:hAnsi="Times New Roman"/>
          <w:i/>
          <w:lang w:val="fr-CA" w:eastAsia="en-CA"/>
        </w:rPr>
        <w:t>What are acid sulfate soils?</w:t>
      </w:r>
      <w:r w:rsidRPr="00BD7809">
        <w:rPr>
          <w:rFonts w:eastAsia="FedraSansStd-Light" w:hAnsi="Times New Roman"/>
          <w:lang w:val="fr-CA" w:eastAsia="en-CA"/>
        </w:rPr>
        <w:t xml:space="preserve"> non daté) </w:t>
      </w:r>
    </w:p>
    <w:p w:rsidR="00990553" w:rsidRPr="00BD7809" w:rsidRDefault="00990553" w:rsidP="007D0403">
      <w:pPr>
        <w:pStyle w:val="ListParagraph"/>
        <w:numPr>
          <w:ilvl w:val="0"/>
          <w:numId w:val="47"/>
        </w:numPr>
        <w:spacing w:after="200"/>
        <w:rPr>
          <w:rFonts w:eastAsia="FedraSansStd-Light" w:hAnsi="Times New Roman"/>
          <w:b/>
          <w:lang w:val="fr-CA" w:eastAsia="en-CA"/>
        </w:rPr>
      </w:pPr>
      <w:r w:rsidRPr="00BD7809">
        <w:rPr>
          <w:rFonts w:eastAsia="FedraSansStd-Light" w:hAnsi="Times New Roman"/>
          <w:b/>
          <w:lang w:val="fr-CA" w:eastAsia="en-CA"/>
        </w:rPr>
        <w:t>Structure du sol </w:t>
      </w:r>
      <w:r w:rsidRPr="00BD7809">
        <w:rPr>
          <w:rFonts w:eastAsia="FedraSansStd-Light" w:hAnsi="Times New Roman"/>
          <w:lang w:val="fr-CA" w:eastAsia="en-CA"/>
        </w:rPr>
        <w:t>: assemblage des particules du sol sous diverses formes et tailles classiques (Ressources 2)</w:t>
      </w:r>
    </w:p>
    <w:p w:rsidR="00321C93" w:rsidRPr="00BD7809" w:rsidRDefault="007253AE" w:rsidP="0061287C">
      <w:pPr>
        <w:pStyle w:val="Heading2"/>
        <w:tabs>
          <w:tab w:val="left" w:pos="2880"/>
        </w:tabs>
        <w:spacing w:after="200"/>
        <w:rPr>
          <w:sz w:val="24"/>
          <w:highlight w:val="yellow"/>
          <w:lang w:val="fr-CA"/>
        </w:rPr>
      </w:pPr>
      <w:r w:rsidRPr="00BD7809">
        <w:rPr>
          <w:sz w:val="24"/>
          <w:lang w:val="fr-CA"/>
        </w:rPr>
        <w:t xml:space="preserve">Remerciements </w:t>
      </w:r>
    </w:p>
    <w:p w:rsidR="007253AE" w:rsidRPr="00BD7809" w:rsidRDefault="007253AE" w:rsidP="0061287C">
      <w:pPr>
        <w:tabs>
          <w:tab w:val="left" w:pos="2880"/>
          <w:tab w:val="left" w:pos="5550"/>
        </w:tabs>
        <w:rPr>
          <w:lang w:val="fr-CA"/>
        </w:rPr>
      </w:pPr>
      <w:r w:rsidRPr="00BD7809">
        <w:rPr>
          <w:b/>
          <w:lang w:val="fr-CA"/>
        </w:rPr>
        <w:t>Rédaction </w:t>
      </w:r>
      <w:r w:rsidRPr="00BD7809">
        <w:rPr>
          <w:lang w:val="fr-CA"/>
        </w:rPr>
        <w:t>:</w:t>
      </w:r>
      <w:r w:rsidR="00321C93" w:rsidRPr="00BD7809">
        <w:rPr>
          <w:lang w:val="fr-CA"/>
        </w:rPr>
        <w:t xml:space="preserve"> </w:t>
      </w:r>
      <w:r w:rsidR="009F424D" w:rsidRPr="00BD7809">
        <w:rPr>
          <w:lang w:val="fr-CA"/>
        </w:rPr>
        <w:t xml:space="preserve">Dr </w:t>
      </w:r>
      <w:r w:rsidR="00AA5196" w:rsidRPr="00BD7809">
        <w:rPr>
          <w:lang w:val="fr-CA"/>
        </w:rPr>
        <w:t xml:space="preserve">Cargele Masso, </w:t>
      </w:r>
      <w:r w:rsidRPr="00BD7809">
        <w:rPr>
          <w:lang w:val="fr-CA"/>
        </w:rPr>
        <w:t>chef de projet COMPRO-II, Institut international d’agriculture tropicale</w:t>
      </w:r>
      <w:r w:rsidR="00AA5196" w:rsidRPr="00BD7809">
        <w:rPr>
          <w:lang w:val="fr-CA"/>
        </w:rPr>
        <w:t xml:space="preserve"> (IITA)</w:t>
      </w:r>
      <w:r w:rsidR="002155B1" w:rsidRPr="00BD7809">
        <w:rPr>
          <w:lang w:val="fr-CA"/>
        </w:rPr>
        <w:t>;</w:t>
      </w:r>
      <w:r w:rsidRPr="00BD7809">
        <w:rPr>
          <w:lang w:val="fr-CA"/>
        </w:rPr>
        <w:t xml:space="preserve"> et directeur de l’Africa Regional Centre of the International Nitrogen Initiative (INI)</w:t>
      </w:r>
    </w:p>
    <w:p w:rsidR="00321C93" w:rsidRDefault="007253AE" w:rsidP="00BD7809">
      <w:pPr>
        <w:shd w:val="clear" w:color="auto" w:fill="FFFFFF"/>
        <w:tabs>
          <w:tab w:val="left" w:pos="2880"/>
        </w:tabs>
        <w:spacing w:after="200"/>
        <w:rPr>
          <w:lang w:val="fr-CA"/>
        </w:rPr>
      </w:pPr>
      <w:r w:rsidRPr="00BD7809">
        <w:rPr>
          <w:b/>
          <w:lang w:val="fr-CA"/>
        </w:rPr>
        <w:t>Révision </w:t>
      </w:r>
      <w:r w:rsidRPr="00BD7809">
        <w:rPr>
          <w:lang w:val="fr-CA"/>
        </w:rPr>
        <w:t>:</w:t>
      </w:r>
      <w:r w:rsidR="00321C93" w:rsidRPr="00BD7809">
        <w:rPr>
          <w:lang w:val="fr-CA"/>
        </w:rPr>
        <w:t xml:space="preserve"> </w:t>
      </w:r>
      <w:r w:rsidR="009F424D" w:rsidRPr="00BD7809">
        <w:rPr>
          <w:lang w:val="fr-CA"/>
        </w:rPr>
        <w:t xml:space="preserve">Dr </w:t>
      </w:r>
      <w:r w:rsidR="00AA5196" w:rsidRPr="00BD7809">
        <w:rPr>
          <w:lang w:val="fr-CA"/>
        </w:rPr>
        <w:t xml:space="preserve">Bernard Vanlauwe, </w:t>
      </w:r>
      <w:r w:rsidRPr="00BD7809">
        <w:rPr>
          <w:lang w:val="fr-CA"/>
        </w:rPr>
        <w:t>directeur du Central Africa Hub</w:t>
      </w:r>
      <w:r w:rsidR="002155B1" w:rsidRPr="00BD7809">
        <w:rPr>
          <w:lang w:val="fr-CA"/>
        </w:rPr>
        <w:t>,</w:t>
      </w:r>
      <w:r w:rsidRPr="00BD7809">
        <w:rPr>
          <w:lang w:val="fr-CA"/>
        </w:rPr>
        <w:t xml:space="preserve"> et directeur</w:t>
      </w:r>
      <w:r w:rsidR="00DA1B6B" w:rsidRPr="00BD7809">
        <w:rPr>
          <w:lang w:val="fr-CA"/>
        </w:rPr>
        <w:t xml:space="preserve"> des recherches menées dans le cadre du Programme de développement pour la gestion des ressources naturelles</w:t>
      </w:r>
      <w:r w:rsidR="00AA5196" w:rsidRPr="00BD7809">
        <w:rPr>
          <w:lang w:val="fr-CA"/>
        </w:rPr>
        <w:t>, IITA</w:t>
      </w:r>
    </w:p>
    <w:p w:rsidR="002E7AD2" w:rsidRPr="001012EB" w:rsidRDefault="002E7AD2" w:rsidP="002E7AD2">
      <w:pPr>
        <w:spacing w:after="200"/>
        <w:rPr>
          <w:sz w:val="20"/>
          <w:szCs w:val="20"/>
          <w:lang w:val="fr-CA"/>
        </w:rPr>
      </w:pPr>
      <w:r w:rsidRPr="001012EB">
        <w:rPr>
          <w:i/>
          <w:iCs/>
          <w:color w:val="222222"/>
          <w:sz w:val="20"/>
          <w:szCs w:val="20"/>
          <w:shd w:val="clear" w:color="auto" w:fill="FFFFFF"/>
          <w:lang w:val="fr-CA"/>
        </w:rPr>
        <w:t>Ce travail a été réalisé grâce à une subvention du Centre de recherches pour le développement international, à Ottawa, au Canada, </w:t>
      </w:r>
      <w:hyperlink r:id="rId23" w:tgtFrame="_blank" w:history="1">
        <w:r w:rsidRPr="001012EB">
          <w:rPr>
            <w:i/>
            <w:iCs/>
            <w:color w:val="1155CC"/>
            <w:sz w:val="20"/>
            <w:szCs w:val="20"/>
            <w:u w:val="single"/>
            <w:shd w:val="clear" w:color="auto" w:fill="FFFFFF"/>
            <w:lang w:val="fr-CA"/>
          </w:rPr>
          <w:t>www.idrc.ca</w:t>
        </w:r>
      </w:hyperlink>
      <w:r w:rsidRPr="001012EB">
        <w:rPr>
          <w:i/>
          <w:iCs/>
          <w:color w:val="000000"/>
          <w:sz w:val="20"/>
          <w:szCs w:val="20"/>
          <w:shd w:val="clear" w:color="auto" w:fill="FFFFFF"/>
          <w:lang w:val="fr-CA"/>
        </w:rPr>
        <w:t>, et avec le soutien financier du gouvernement du Canada, fourni par l'entremise d'Affaires mondiales Canada</w:t>
      </w:r>
      <w:r w:rsidR="00C8571F">
        <w:rPr>
          <w:i/>
          <w:iCs/>
          <w:color w:val="000000"/>
          <w:sz w:val="20"/>
          <w:szCs w:val="20"/>
          <w:shd w:val="clear" w:color="auto" w:fill="FFFFFF"/>
          <w:lang w:val="fr-CA"/>
        </w:rPr>
        <w:t xml:space="preserve">, </w:t>
      </w:r>
      <w:hyperlink r:id="rId24" w:tgtFrame="_blank" w:history="1">
        <w:r w:rsidR="00C8571F" w:rsidRPr="00E70DDB">
          <w:rPr>
            <w:i/>
            <w:color w:val="1155CC"/>
            <w:sz w:val="20"/>
            <w:szCs w:val="20"/>
            <w:u w:val="single"/>
            <w:shd w:val="clear" w:color="auto" w:fill="FFFFFF"/>
            <w:lang w:val="fr-CA"/>
          </w:rPr>
          <w:t>www.international.gc.ca</w:t>
        </w:r>
      </w:hyperlink>
      <w:bookmarkStart w:id="0" w:name="_GoBack"/>
      <w:bookmarkEnd w:id="0"/>
    </w:p>
    <w:p w:rsidR="002E7AD2" w:rsidRPr="002F2384" w:rsidRDefault="002E7AD2" w:rsidP="002E7AD2">
      <w:pPr>
        <w:pStyle w:val="Header"/>
        <w:tabs>
          <w:tab w:val="left" w:pos="2880"/>
        </w:tabs>
        <w:spacing w:after="120"/>
        <w:ind w:left="1560" w:hanging="1440"/>
        <w:rPr>
          <w:sz w:val="20"/>
          <w:szCs w:val="20"/>
          <w:lang w:val="fr-CA"/>
        </w:rPr>
      </w:pPr>
      <w:r w:rsidRPr="002F2384">
        <w:rPr>
          <w:noProof/>
          <w:lang w:val="en-CA" w:eastAsia="en-CA"/>
        </w:rPr>
        <w:drawing>
          <wp:anchor distT="0" distB="0" distL="114300" distR="114300" simplePos="0" relativeHeight="251665920" behindDoc="0" locked="0" layoutInCell="1" allowOverlap="1" wp14:anchorId="39874A27" wp14:editId="16348207">
            <wp:simplePos x="0" y="0"/>
            <wp:positionH relativeFrom="column">
              <wp:posOffset>0</wp:posOffset>
            </wp:positionH>
            <wp:positionV relativeFrom="paragraph">
              <wp:posOffset>46355</wp:posOffset>
            </wp:positionV>
            <wp:extent cx="859155" cy="2146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2F2384">
        <w:rPr>
          <w:noProof/>
          <w:lang w:val="fr-CA"/>
        </w:rPr>
        <w:t xml:space="preserve"> </w:t>
      </w:r>
      <w:r w:rsidRPr="002F2384">
        <w:rPr>
          <w:lang w:val="fr-CA"/>
        </w:rPr>
        <w:t xml:space="preserve"> </w:t>
      </w:r>
      <w:r w:rsidRPr="002F2384">
        <w:rPr>
          <w:sz w:val="20"/>
          <w:szCs w:val="20"/>
          <w:lang w:val="fr-CA"/>
        </w:rPr>
        <w:tab/>
      </w:r>
      <w:r>
        <w:rPr>
          <w:noProof/>
          <w:lang w:val="en-CA" w:eastAsia="en-CA"/>
        </w:rPr>
        <w:drawing>
          <wp:inline distT="0" distB="0" distL="0" distR="0" wp14:anchorId="776D016F" wp14:editId="2BDCF6B0">
            <wp:extent cx="1389888" cy="301752"/>
            <wp:effectExtent l="0" t="0" r="1270" b="3175"/>
            <wp:docPr id="4" name="Picture 4" descr="http://ctc-africa.org/images/i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c-africa.org/images/idrc.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9888" cy="301752"/>
                    </a:xfrm>
                    <a:prstGeom prst="rect">
                      <a:avLst/>
                    </a:prstGeom>
                    <a:noFill/>
                    <a:ln>
                      <a:noFill/>
                    </a:ln>
                  </pic:spPr>
                </pic:pic>
              </a:graphicData>
            </a:graphic>
          </wp:inline>
        </w:drawing>
      </w:r>
    </w:p>
    <w:sectPr w:rsidR="002E7AD2" w:rsidRPr="002F2384" w:rsidSect="00BD7809">
      <w:headerReference w:type="even" r:id="rId27"/>
      <w:headerReference w:type="default" r:id="rId28"/>
      <w:footerReference w:type="even" r:id="rId29"/>
      <w:footerReference w:type="default" r:id="rId30"/>
      <w:headerReference w:type="first" r:id="rId31"/>
      <w:footerReference w:type="first" r:id="rId3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3D" w:rsidRDefault="0063793D">
      <w:r>
        <w:separator/>
      </w:r>
    </w:p>
  </w:endnote>
  <w:endnote w:type="continuationSeparator" w:id="0">
    <w:p w:rsidR="0063793D" w:rsidRDefault="0063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Sans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96" w:rsidRDefault="00927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E9" w:rsidRDefault="002A7155">
    <w:pPr>
      <w:pStyle w:val="Footer"/>
      <w:jc w:val="right"/>
    </w:pPr>
    <w:r>
      <w:fldChar w:fldCharType="begin"/>
    </w:r>
    <w:r w:rsidR="005F67E9">
      <w:instrText xml:space="preserve"> PAGE   \* MERGEFORMAT </w:instrText>
    </w:r>
    <w:r>
      <w:fldChar w:fldCharType="separate"/>
    </w:r>
    <w:r w:rsidR="00C8571F">
      <w:rPr>
        <w:noProof/>
      </w:rPr>
      <w:t>7</w:t>
    </w:r>
    <w:r>
      <w:rPr>
        <w:noProof/>
      </w:rPr>
      <w:fldChar w:fldCharType="end"/>
    </w:r>
  </w:p>
  <w:p w:rsidR="005F67E9" w:rsidRDefault="005F67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96" w:rsidRDefault="00927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3D" w:rsidRDefault="0063793D">
      <w:r>
        <w:separator/>
      </w:r>
    </w:p>
  </w:footnote>
  <w:footnote w:type="continuationSeparator" w:id="0">
    <w:p w:rsidR="0063793D" w:rsidRDefault="0063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96" w:rsidRDefault="00927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96" w:rsidRDefault="00927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96" w:rsidRDefault="00927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8D"/>
    <w:multiLevelType w:val="hybridMultilevel"/>
    <w:tmpl w:val="1D661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6010E5"/>
    <w:multiLevelType w:val="hybridMultilevel"/>
    <w:tmpl w:val="B8EE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0C6A"/>
    <w:multiLevelType w:val="hybridMultilevel"/>
    <w:tmpl w:val="05EC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A4957"/>
    <w:multiLevelType w:val="hybridMultilevel"/>
    <w:tmpl w:val="05EC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837C2"/>
    <w:multiLevelType w:val="hybridMultilevel"/>
    <w:tmpl w:val="05EC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F6634"/>
    <w:multiLevelType w:val="hybridMultilevel"/>
    <w:tmpl w:val="C55267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0C5711"/>
    <w:multiLevelType w:val="hybridMultilevel"/>
    <w:tmpl w:val="C1987DFC"/>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3F118E"/>
    <w:multiLevelType w:val="hybridMultilevel"/>
    <w:tmpl w:val="4140C9AA"/>
    <w:lvl w:ilvl="0" w:tplc="41D26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B455E"/>
    <w:multiLevelType w:val="hybridMultilevel"/>
    <w:tmpl w:val="BF32824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A8C33EF"/>
    <w:multiLevelType w:val="hybridMultilevel"/>
    <w:tmpl w:val="22489FFC"/>
    <w:lvl w:ilvl="0" w:tplc="9C2A623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57253"/>
    <w:multiLevelType w:val="hybridMultilevel"/>
    <w:tmpl w:val="230E21B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40055D3"/>
    <w:multiLevelType w:val="hybridMultilevel"/>
    <w:tmpl w:val="A7C474E8"/>
    <w:lvl w:ilvl="0" w:tplc="BB30C184">
      <w:start w:val="1"/>
      <w:numFmt w:val="bullet"/>
      <w:lvlText w:val=""/>
      <w:lvlJc w:val="left"/>
      <w:pPr>
        <w:ind w:left="1440" w:hanging="360"/>
      </w:pPr>
      <w:rPr>
        <w:rFonts w:ascii="Symbol" w:hAnsi="Symbol" w:hint="default"/>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5A575AD"/>
    <w:multiLevelType w:val="hybridMultilevel"/>
    <w:tmpl w:val="96221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3" w15:restartNumberingAfterBreak="0">
    <w:nsid w:val="26426956"/>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EB0A86"/>
    <w:multiLevelType w:val="hybridMultilevel"/>
    <w:tmpl w:val="B5A028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90600FC"/>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E4E5A"/>
    <w:multiLevelType w:val="hybridMultilevel"/>
    <w:tmpl w:val="3D8C7930"/>
    <w:lvl w:ilvl="0" w:tplc="3AB8FB9C">
      <w:start w:val="1"/>
      <w:numFmt w:val="decimal"/>
      <w:lvlText w:val="%1."/>
      <w:lvlJc w:val="left"/>
      <w:pPr>
        <w:ind w:left="72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1D0C0D"/>
    <w:multiLevelType w:val="hybridMultilevel"/>
    <w:tmpl w:val="45A2B470"/>
    <w:lvl w:ilvl="0" w:tplc="453674FC">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411D4"/>
    <w:multiLevelType w:val="hybridMultilevel"/>
    <w:tmpl w:val="5178F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82A"/>
    <w:multiLevelType w:val="hybridMultilevel"/>
    <w:tmpl w:val="4DD42A82"/>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B804E49"/>
    <w:multiLevelType w:val="hybridMultilevel"/>
    <w:tmpl w:val="0D302AD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2B08EC"/>
    <w:multiLevelType w:val="hybridMultilevel"/>
    <w:tmpl w:val="0FEC355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D27494D"/>
    <w:multiLevelType w:val="hybridMultilevel"/>
    <w:tmpl w:val="924CE3B8"/>
    <w:lvl w:ilvl="0" w:tplc="0D8AC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303C2"/>
    <w:multiLevelType w:val="hybridMultilevel"/>
    <w:tmpl w:val="ED545A94"/>
    <w:lvl w:ilvl="0" w:tplc="A7F4D444">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2209A2"/>
    <w:multiLevelType w:val="hybridMultilevel"/>
    <w:tmpl w:val="EF52BA16"/>
    <w:lvl w:ilvl="0" w:tplc="10090001">
      <w:start w:val="1"/>
      <w:numFmt w:val="bullet"/>
      <w:lvlText w:val=""/>
      <w:lvlJc w:val="left"/>
      <w:pPr>
        <w:ind w:left="1080" w:hanging="360"/>
      </w:pPr>
      <w:rPr>
        <w:rFonts w:ascii="Symbol" w:hAnsi="Symbol" w:hint="default"/>
        <w:b w:val="0"/>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1045655"/>
    <w:multiLevelType w:val="hybridMultilevel"/>
    <w:tmpl w:val="9E5A5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13524AD"/>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593437"/>
    <w:multiLevelType w:val="hybridMultilevel"/>
    <w:tmpl w:val="B1D02954"/>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45D39AB"/>
    <w:multiLevelType w:val="hybridMultilevel"/>
    <w:tmpl w:val="0BE22410"/>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59633CB"/>
    <w:multiLevelType w:val="hybridMultilevel"/>
    <w:tmpl w:val="546E811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8784E7C"/>
    <w:multiLevelType w:val="hybridMultilevel"/>
    <w:tmpl w:val="24EA9222"/>
    <w:lvl w:ilvl="0" w:tplc="83D03BC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474AE"/>
    <w:multiLevelType w:val="hybridMultilevel"/>
    <w:tmpl w:val="8CD42F7E"/>
    <w:lvl w:ilvl="0" w:tplc="BB30C184">
      <w:start w:val="1"/>
      <w:numFmt w:val="bullet"/>
      <w:lvlText w:val=""/>
      <w:lvlJc w:val="left"/>
      <w:pPr>
        <w:ind w:left="1080" w:hanging="360"/>
      </w:pPr>
      <w:rPr>
        <w:rFonts w:ascii="Symbol" w:hAnsi="Symbol" w:hint="default"/>
        <w:sz w:val="22"/>
      </w:rPr>
    </w:lvl>
    <w:lvl w:ilvl="1" w:tplc="7012BE0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000D25"/>
    <w:multiLevelType w:val="hybridMultilevel"/>
    <w:tmpl w:val="C99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866A4"/>
    <w:multiLevelType w:val="hybridMultilevel"/>
    <w:tmpl w:val="CE1EF16E"/>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0B121BD"/>
    <w:multiLevelType w:val="hybridMultilevel"/>
    <w:tmpl w:val="93189158"/>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7A56128"/>
    <w:multiLevelType w:val="hybridMultilevel"/>
    <w:tmpl w:val="ECC4CC90"/>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3">
      <w:start w:val="1"/>
      <w:numFmt w:val="bullet"/>
      <w:lvlText w:val="o"/>
      <w:lvlJc w:val="left"/>
      <w:pPr>
        <w:ind w:left="2520" w:hanging="360"/>
      </w:pPr>
      <w:rPr>
        <w:rFonts w:ascii="Courier New" w:hAnsi="Courier New" w:cs="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8223220"/>
    <w:multiLevelType w:val="hybridMultilevel"/>
    <w:tmpl w:val="61BC04C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8292736"/>
    <w:multiLevelType w:val="hybridMultilevel"/>
    <w:tmpl w:val="EB047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324AFB"/>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AC0908"/>
    <w:multiLevelType w:val="hybridMultilevel"/>
    <w:tmpl w:val="43A215C4"/>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F1B2178"/>
    <w:multiLevelType w:val="hybridMultilevel"/>
    <w:tmpl w:val="5E5A0B2C"/>
    <w:lvl w:ilvl="0" w:tplc="10090001">
      <w:start w:val="1"/>
      <w:numFmt w:val="bullet"/>
      <w:lvlText w:val=""/>
      <w:lvlJc w:val="left"/>
      <w:pPr>
        <w:ind w:left="360" w:hanging="360"/>
      </w:pPr>
      <w:rPr>
        <w:rFonts w:ascii="Symbol" w:hAnsi="Symbol" w:hint="default"/>
      </w:rPr>
    </w:lvl>
    <w:lvl w:ilvl="1" w:tplc="CE8431BC"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36D7744"/>
    <w:multiLevelType w:val="hybridMultilevel"/>
    <w:tmpl w:val="85D0F3A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4A4117D"/>
    <w:multiLevelType w:val="hybridMultilevel"/>
    <w:tmpl w:val="3D764AF2"/>
    <w:lvl w:ilvl="0" w:tplc="1009000F">
      <w:start w:val="1"/>
      <w:numFmt w:val="bullet"/>
      <w:lvlText w:val=""/>
      <w:lvlJc w:val="left"/>
      <w:pPr>
        <w:ind w:left="720" w:hanging="360"/>
      </w:pPr>
      <w:rPr>
        <w:rFonts w:ascii="Symbol" w:hAnsi="Symbol" w:hint="default"/>
      </w:rPr>
    </w:lvl>
    <w:lvl w:ilvl="1" w:tplc="CE8431BC"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44" w15:restartNumberingAfterBreak="0">
    <w:nsid w:val="74ED79E2"/>
    <w:multiLevelType w:val="hybridMultilevel"/>
    <w:tmpl w:val="05EC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B22718"/>
    <w:multiLevelType w:val="hybridMultilevel"/>
    <w:tmpl w:val="A906F650"/>
    <w:lvl w:ilvl="0" w:tplc="68C4C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7B3756"/>
    <w:multiLevelType w:val="hybridMultilevel"/>
    <w:tmpl w:val="D8782BF0"/>
    <w:lvl w:ilvl="0" w:tplc="10090001">
      <w:start w:val="1"/>
      <w:numFmt w:val="bullet"/>
      <w:lvlText w:val=""/>
      <w:lvlJc w:val="left"/>
      <w:pPr>
        <w:ind w:left="1080" w:hanging="360"/>
      </w:pPr>
      <w:rPr>
        <w:rFonts w:ascii="Symbol" w:hAnsi="Symbol"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6"/>
  </w:num>
  <w:num w:numId="2">
    <w:abstractNumId w:val="12"/>
  </w:num>
  <w:num w:numId="3">
    <w:abstractNumId w:val="41"/>
  </w:num>
  <w:num w:numId="4">
    <w:abstractNumId w:val="0"/>
  </w:num>
  <w:num w:numId="5">
    <w:abstractNumId w:val="43"/>
  </w:num>
  <w:num w:numId="6">
    <w:abstractNumId w:val="34"/>
  </w:num>
  <w:num w:numId="7">
    <w:abstractNumId w:val="14"/>
  </w:num>
  <w:num w:numId="8">
    <w:abstractNumId w:val="25"/>
  </w:num>
  <w:num w:numId="9">
    <w:abstractNumId w:val="5"/>
  </w:num>
  <w:num w:numId="10">
    <w:abstractNumId w:val="46"/>
  </w:num>
  <w:num w:numId="11">
    <w:abstractNumId w:val="26"/>
  </w:num>
  <w:num w:numId="12">
    <w:abstractNumId w:val="17"/>
  </w:num>
  <w:num w:numId="13">
    <w:abstractNumId w:val="28"/>
  </w:num>
  <w:num w:numId="14">
    <w:abstractNumId w:val="20"/>
  </w:num>
  <w:num w:numId="15">
    <w:abstractNumId w:val="35"/>
  </w:num>
  <w:num w:numId="16">
    <w:abstractNumId w:val="21"/>
  </w:num>
  <w:num w:numId="17">
    <w:abstractNumId w:val="29"/>
  </w:num>
  <w:num w:numId="18">
    <w:abstractNumId w:val="8"/>
  </w:num>
  <w:num w:numId="19">
    <w:abstractNumId w:val="22"/>
  </w:num>
  <w:num w:numId="20">
    <w:abstractNumId w:val="30"/>
  </w:num>
  <w:num w:numId="21">
    <w:abstractNumId w:val="11"/>
  </w:num>
  <w:num w:numId="22">
    <w:abstractNumId w:val="36"/>
  </w:num>
  <w:num w:numId="23">
    <w:abstractNumId w:val="42"/>
  </w:num>
  <w:num w:numId="24">
    <w:abstractNumId w:val="37"/>
  </w:num>
  <w:num w:numId="25">
    <w:abstractNumId w:val="6"/>
  </w:num>
  <w:num w:numId="26">
    <w:abstractNumId w:val="32"/>
  </w:num>
  <w:num w:numId="27">
    <w:abstractNumId w:val="40"/>
  </w:num>
  <w:num w:numId="28">
    <w:abstractNumId w:val="18"/>
  </w:num>
  <w:num w:numId="29">
    <w:abstractNumId w:val="24"/>
  </w:num>
  <w:num w:numId="30">
    <w:abstractNumId w:val="10"/>
  </w:num>
  <w:num w:numId="31">
    <w:abstractNumId w:val="27"/>
  </w:num>
  <w:num w:numId="32">
    <w:abstractNumId w:val="13"/>
  </w:num>
  <w:num w:numId="33">
    <w:abstractNumId w:val="2"/>
  </w:num>
  <w:num w:numId="34">
    <w:abstractNumId w:val="39"/>
  </w:num>
  <w:num w:numId="35">
    <w:abstractNumId w:val="15"/>
  </w:num>
  <w:num w:numId="36">
    <w:abstractNumId w:val="44"/>
  </w:num>
  <w:num w:numId="37">
    <w:abstractNumId w:val="3"/>
  </w:num>
  <w:num w:numId="38">
    <w:abstractNumId w:val="4"/>
  </w:num>
  <w:num w:numId="39">
    <w:abstractNumId w:val="38"/>
  </w:num>
  <w:num w:numId="40">
    <w:abstractNumId w:val="45"/>
  </w:num>
  <w:num w:numId="41">
    <w:abstractNumId w:val="19"/>
  </w:num>
  <w:num w:numId="42">
    <w:abstractNumId w:val="7"/>
  </w:num>
  <w:num w:numId="43">
    <w:abstractNumId w:val="33"/>
  </w:num>
  <w:num w:numId="44">
    <w:abstractNumId w:val="23"/>
  </w:num>
  <w:num w:numId="45">
    <w:abstractNumId w:val="1"/>
  </w:num>
  <w:num w:numId="46">
    <w:abstractNumId w:val="31"/>
  </w:num>
  <w:num w:numId="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DC7"/>
    <w:rsid w:val="00010C02"/>
    <w:rsid w:val="00010F26"/>
    <w:rsid w:val="00014FE1"/>
    <w:rsid w:val="00036EC1"/>
    <w:rsid w:val="00040654"/>
    <w:rsid w:val="000457EA"/>
    <w:rsid w:val="0004691B"/>
    <w:rsid w:val="00046D54"/>
    <w:rsid w:val="00050723"/>
    <w:rsid w:val="000510FC"/>
    <w:rsid w:val="00052F81"/>
    <w:rsid w:val="0005339A"/>
    <w:rsid w:val="000543AC"/>
    <w:rsid w:val="00055062"/>
    <w:rsid w:val="0005516A"/>
    <w:rsid w:val="00064132"/>
    <w:rsid w:val="000677CB"/>
    <w:rsid w:val="00072B0D"/>
    <w:rsid w:val="0007541E"/>
    <w:rsid w:val="00075768"/>
    <w:rsid w:val="000764C0"/>
    <w:rsid w:val="00080DEB"/>
    <w:rsid w:val="00083D0C"/>
    <w:rsid w:val="00085057"/>
    <w:rsid w:val="00086451"/>
    <w:rsid w:val="000935C8"/>
    <w:rsid w:val="00094919"/>
    <w:rsid w:val="000959CB"/>
    <w:rsid w:val="000A4DD9"/>
    <w:rsid w:val="000A542C"/>
    <w:rsid w:val="000A5F3C"/>
    <w:rsid w:val="000C705D"/>
    <w:rsid w:val="000D0126"/>
    <w:rsid w:val="000D0C18"/>
    <w:rsid w:val="000D393A"/>
    <w:rsid w:val="000D562E"/>
    <w:rsid w:val="000D6835"/>
    <w:rsid w:val="000D7B72"/>
    <w:rsid w:val="000E0607"/>
    <w:rsid w:val="000E3D47"/>
    <w:rsid w:val="000E4C73"/>
    <w:rsid w:val="000E5921"/>
    <w:rsid w:val="000F1AAE"/>
    <w:rsid w:val="000F2718"/>
    <w:rsid w:val="000F589E"/>
    <w:rsid w:val="000F630E"/>
    <w:rsid w:val="00105EB1"/>
    <w:rsid w:val="00107072"/>
    <w:rsid w:val="00107BAC"/>
    <w:rsid w:val="001126E8"/>
    <w:rsid w:val="00114A3A"/>
    <w:rsid w:val="00115308"/>
    <w:rsid w:val="00116475"/>
    <w:rsid w:val="00120E97"/>
    <w:rsid w:val="001221EA"/>
    <w:rsid w:val="00124CAF"/>
    <w:rsid w:val="00126140"/>
    <w:rsid w:val="0013188A"/>
    <w:rsid w:val="00134D2D"/>
    <w:rsid w:val="00142B5F"/>
    <w:rsid w:val="00155A8B"/>
    <w:rsid w:val="00155EEB"/>
    <w:rsid w:val="00161566"/>
    <w:rsid w:val="00162006"/>
    <w:rsid w:val="00163B15"/>
    <w:rsid w:val="001641EF"/>
    <w:rsid w:val="00175C95"/>
    <w:rsid w:val="00180027"/>
    <w:rsid w:val="00181F74"/>
    <w:rsid w:val="0018330E"/>
    <w:rsid w:val="001951F6"/>
    <w:rsid w:val="001A26A9"/>
    <w:rsid w:val="001A3B60"/>
    <w:rsid w:val="001B012A"/>
    <w:rsid w:val="001B1BE4"/>
    <w:rsid w:val="001B3EBB"/>
    <w:rsid w:val="001C5F34"/>
    <w:rsid w:val="001C7310"/>
    <w:rsid w:val="001D3BC7"/>
    <w:rsid w:val="001D5CA6"/>
    <w:rsid w:val="001E0CD8"/>
    <w:rsid w:val="001E4381"/>
    <w:rsid w:val="001F14D0"/>
    <w:rsid w:val="00202321"/>
    <w:rsid w:val="00202E2E"/>
    <w:rsid w:val="00211627"/>
    <w:rsid w:val="002155B1"/>
    <w:rsid w:val="00216290"/>
    <w:rsid w:val="00221E2E"/>
    <w:rsid w:val="002260A9"/>
    <w:rsid w:val="00232785"/>
    <w:rsid w:val="0023485D"/>
    <w:rsid w:val="002451A8"/>
    <w:rsid w:val="0024683E"/>
    <w:rsid w:val="00260DD0"/>
    <w:rsid w:val="002630EE"/>
    <w:rsid w:val="002743D4"/>
    <w:rsid w:val="00281E54"/>
    <w:rsid w:val="002828BD"/>
    <w:rsid w:val="00282EAE"/>
    <w:rsid w:val="00287E82"/>
    <w:rsid w:val="00291D0E"/>
    <w:rsid w:val="00297B0F"/>
    <w:rsid w:val="002A3521"/>
    <w:rsid w:val="002A4375"/>
    <w:rsid w:val="002A7155"/>
    <w:rsid w:val="002B111B"/>
    <w:rsid w:val="002C6FE8"/>
    <w:rsid w:val="002D19FC"/>
    <w:rsid w:val="002D1E25"/>
    <w:rsid w:val="002E0930"/>
    <w:rsid w:val="002E187C"/>
    <w:rsid w:val="002E4ED7"/>
    <w:rsid w:val="002E7AD2"/>
    <w:rsid w:val="002F59D3"/>
    <w:rsid w:val="0030211E"/>
    <w:rsid w:val="0030708B"/>
    <w:rsid w:val="00307C43"/>
    <w:rsid w:val="00307D57"/>
    <w:rsid w:val="003103E8"/>
    <w:rsid w:val="00310B20"/>
    <w:rsid w:val="003132C6"/>
    <w:rsid w:val="00321C93"/>
    <w:rsid w:val="00323972"/>
    <w:rsid w:val="00323A85"/>
    <w:rsid w:val="00325190"/>
    <w:rsid w:val="0032528F"/>
    <w:rsid w:val="003305F1"/>
    <w:rsid w:val="00334C6D"/>
    <w:rsid w:val="00334F35"/>
    <w:rsid w:val="0034026C"/>
    <w:rsid w:val="003447B4"/>
    <w:rsid w:val="00344F0C"/>
    <w:rsid w:val="00345DF1"/>
    <w:rsid w:val="00353C81"/>
    <w:rsid w:val="00354B17"/>
    <w:rsid w:val="0035573B"/>
    <w:rsid w:val="003559AC"/>
    <w:rsid w:val="00355A41"/>
    <w:rsid w:val="003600C3"/>
    <w:rsid w:val="003610D0"/>
    <w:rsid w:val="003618FB"/>
    <w:rsid w:val="00367491"/>
    <w:rsid w:val="003703C4"/>
    <w:rsid w:val="003704E5"/>
    <w:rsid w:val="00374FB4"/>
    <w:rsid w:val="00376094"/>
    <w:rsid w:val="003774EC"/>
    <w:rsid w:val="003809F9"/>
    <w:rsid w:val="003814CB"/>
    <w:rsid w:val="003923F2"/>
    <w:rsid w:val="0039425F"/>
    <w:rsid w:val="00395C13"/>
    <w:rsid w:val="003A0C4D"/>
    <w:rsid w:val="003A11F0"/>
    <w:rsid w:val="003B0BBA"/>
    <w:rsid w:val="003B327A"/>
    <w:rsid w:val="003C0727"/>
    <w:rsid w:val="003C3A5B"/>
    <w:rsid w:val="003C79AC"/>
    <w:rsid w:val="003D0112"/>
    <w:rsid w:val="003D2F80"/>
    <w:rsid w:val="003D32E2"/>
    <w:rsid w:val="003E2744"/>
    <w:rsid w:val="003E2E65"/>
    <w:rsid w:val="003E7E3E"/>
    <w:rsid w:val="003F1A14"/>
    <w:rsid w:val="003F5A30"/>
    <w:rsid w:val="003F5D5B"/>
    <w:rsid w:val="003F5F11"/>
    <w:rsid w:val="003F60A0"/>
    <w:rsid w:val="003F61F2"/>
    <w:rsid w:val="003F63CB"/>
    <w:rsid w:val="004011A0"/>
    <w:rsid w:val="0042183F"/>
    <w:rsid w:val="00426634"/>
    <w:rsid w:val="0043055E"/>
    <w:rsid w:val="00430CBC"/>
    <w:rsid w:val="00432625"/>
    <w:rsid w:val="004340DA"/>
    <w:rsid w:val="00443E73"/>
    <w:rsid w:val="004449CD"/>
    <w:rsid w:val="00447F00"/>
    <w:rsid w:val="00450540"/>
    <w:rsid w:val="00450E03"/>
    <w:rsid w:val="00451B04"/>
    <w:rsid w:val="00461791"/>
    <w:rsid w:val="00462C71"/>
    <w:rsid w:val="00470EEA"/>
    <w:rsid w:val="004762BC"/>
    <w:rsid w:val="0048510E"/>
    <w:rsid w:val="004853A1"/>
    <w:rsid w:val="004860C2"/>
    <w:rsid w:val="00486570"/>
    <w:rsid w:val="0049407F"/>
    <w:rsid w:val="004A42A1"/>
    <w:rsid w:val="004A6778"/>
    <w:rsid w:val="004A7CAA"/>
    <w:rsid w:val="004B104E"/>
    <w:rsid w:val="004B2246"/>
    <w:rsid w:val="004B4B9A"/>
    <w:rsid w:val="004B6C3A"/>
    <w:rsid w:val="004C2745"/>
    <w:rsid w:val="004C2D72"/>
    <w:rsid w:val="004C33D8"/>
    <w:rsid w:val="004D2B5A"/>
    <w:rsid w:val="004D569B"/>
    <w:rsid w:val="004D7610"/>
    <w:rsid w:val="004E0480"/>
    <w:rsid w:val="004E09BD"/>
    <w:rsid w:val="004E3EF4"/>
    <w:rsid w:val="004E54FE"/>
    <w:rsid w:val="004E6182"/>
    <w:rsid w:val="004F2877"/>
    <w:rsid w:val="004F30C2"/>
    <w:rsid w:val="004F3EDC"/>
    <w:rsid w:val="004F7B02"/>
    <w:rsid w:val="005015E7"/>
    <w:rsid w:val="00515D0F"/>
    <w:rsid w:val="005169CF"/>
    <w:rsid w:val="00523CBE"/>
    <w:rsid w:val="00527FD3"/>
    <w:rsid w:val="005306EE"/>
    <w:rsid w:val="005328B2"/>
    <w:rsid w:val="00541E52"/>
    <w:rsid w:val="00544CAA"/>
    <w:rsid w:val="00550DA1"/>
    <w:rsid w:val="0055299C"/>
    <w:rsid w:val="0055785A"/>
    <w:rsid w:val="0056155E"/>
    <w:rsid w:val="00561968"/>
    <w:rsid w:val="00565F69"/>
    <w:rsid w:val="00566AD8"/>
    <w:rsid w:val="00566C1E"/>
    <w:rsid w:val="005717BD"/>
    <w:rsid w:val="005831AF"/>
    <w:rsid w:val="005850DE"/>
    <w:rsid w:val="005872AC"/>
    <w:rsid w:val="0058761A"/>
    <w:rsid w:val="0058776A"/>
    <w:rsid w:val="005A1FFC"/>
    <w:rsid w:val="005A3C28"/>
    <w:rsid w:val="005A5812"/>
    <w:rsid w:val="005A678C"/>
    <w:rsid w:val="005B1BC3"/>
    <w:rsid w:val="005B36EC"/>
    <w:rsid w:val="005C3EE7"/>
    <w:rsid w:val="005C49DF"/>
    <w:rsid w:val="005C6AD4"/>
    <w:rsid w:val="005C7BCA"/>
    <w:rsid w:val="005D3A9D"/>
    <w:rsid w:val="005D3E89"/>
    <w:rsid w:val="005D7C8D"/>
    <w:rsid w:val="005E1ED5"/>
    <w:rsid w:val="005E31B1"/>
    <w:rsid w:val="005E3E36"/>
    <w:rsid w:val="005F1EBB"/>
    <w:rsid w:val="005F23B9"/>
    <w:rsid w:val="005F4D76"/>
    <w:rsid w:val="005F67E9"/>
    <w:rsid w:val="006011CA"/>
    <w:rsid w:val="00602E75"/>
    <w:rsid w:val="00606286"/>
    <w:rsid w:val="006070F2"/>
    <w:rsid w:val="00607F0E"/>
    <w:rsid w:val="0061287C"/>
    <w:rsid w:val="00612E26"/>
    <w:rsid w:val="00620999"/>
    <w:rsid w:val="006230C5"/>
    <w:rsid w:val="00626909"/>
    <w:rsid w:val="00626A86"/>
    <w:rsid w:val="00630B44"/>
    <w:rsid w:val="00631E3D"/>
    <w:rsid w:val="0063793D"/>
    <w:rsid w:val="0064004A"/>
    <w:rsid w:val="00645B11"/>
    <w:rsid w:val="00652176"/>
    <w:rsid w:val="0065443D"/>
    <w:rsid w:val="00655FD9"/>
    <w:rsid w:val="00657686"/>
    <w:rsid w:val="00661CAA"/>
    <w:rsid w:val="006643D1"/>
    <w:rsid w:val="0066749D"/>
    <w:rsid w:val="00677697"/>
    <w:rsid w:val="006825B2"/>
    <w:rsid w:val="00683818"/>
    <w:rsid w:val="006922B0"/>
    <w:rsid w:val="006939C1"/>
    <w:rsid w:val="006A125E"/>
    <w:rsid w:val="006A4C57"/>
    <w:rsid w:val="006A4CB7"/>
    <w:rsid w:val="006A555C"/>
    <w:rsid w:val="006A67E5"/>
    <w:rsid w:val="006A7B18"/>
    <w:rsid w:val="006A7B32"/>
    <w:rsid w:val="006A7D70"/>
    <w:rsid w:val="006C4073"/>
    <w:rsid w:val="006C5C8A"/>
    <w:rsid w:val="006C6284"/>
    <w:rsid w:val="006C6FBF"/>
    <w:rsid w:val="006D267F"/>
    <w:rsid w:val="006D367A"/>
    <w:rsid w:val="006D495E"/>
    <w:rsid w:val="006D7236"/>
    <w:rsid w:val="006E1203"/>
    <w:rsid w:val="006E7A57"/>
    <w:rsid w:val="006F02E0"/>
    <w:rsid w:val="006F0F36"/>
    <w:rsid w:val="006F298C"/>
    <w:rsid w:val="006F34C4"/>
    <w:rsid w:val="006F463E"/>
    <w:rsid w:val="006F4E3C"/>
    <w:rsid w:val="006F6072"/>
    <w:rsid w:val="006F6CBF"/>
    <w:rsid w:val="00700DAD"/>
    <w:rsid w:val="007064AF"/>
    <w:rsid w:val="00712BE9"/>
    <w:rsid w:val="0071320A"/>
    <w:rsid w:val="00716269"/>
    <w:rsid w:val="007253AE"/>
    <w:rsid w:val="007261E1"/>
    <w:rsid w:val="00726EE6"/>
    <w:rsid w:val="00726F0E"/>
    <w:rsid w:val="007271FC"/>
    <w:rsid w:val="00731979"/>
    <w:rsid w:val="00742635"/>
    <w:rsid w:val="00747B75"/>
    <w:rsid w:val="007506F2"/>
    <w:rsid w:val="00750DA2"/>
    <w:rsid w:val="00751BA4"/>
    <w:rsid w:val="00753B21"/>
    <w:rsid w:val="00754072"/>
    <w:rsid w:val="0076223D"/>
    <w:rsid w:val="007671D2"/>
    <w:rsid w:val="00775165"/>
    <w:rsid w:val="007830CA"/>
    <w:rsid w:val="0078779B"/>
    <w:rsid w:val="00790412"/>
    <w:rsid w:val="007938AA"/>
    <w:rsid w:val="00794BC3"/>
    <w:rsid w:val="00796AC4"/>
    <w:rsid w:val="007A08EC"/>
    <w:rsid w:val="007A336F"/>
    <w:rsid w:val="007A3970"/>
    <w:rsid w:val="007A3F7E"/>
    <w:rsid w:val="007A6AF6"/>
    <w:rsid w:val="007B0159"/>
    <w:rsid w:val="007B2EB9"/>
    <w:rsid w:val="007B382E"/>
    <w:rsid w:val="007C44CE"/>
    <w:rsid w:val="007C7128"/>
    <w:rsid w:val="007C7DD9"/>
    <w:rsid w:val="007D0403"/>
    <w:rsid w:val="007D6AA5"/>
    <w:rsid w:val="007D73BC"/>
    <w:rsid w:val="007E1AD0"/>
    <w:rsid w:val="007E2F89"/>
    <w:rsid w:val="007E5787"/>
    <w:rsid w:val="007F1CC7"/>
    <w:rsid w:val="007F2929"/>
    <w:rsid w:val="007F4E04"/>
    <w:rsid w:val="007F4EA3"/>
    <w:rsid w:val="007F536C"/>
    <w:rsid w:val="0080335A"/>
    <w:rsid w:val="00806444"/>
    <w:rsid w:val="00816147"/>
    <w:rsid w:val="008165FD"/>
    <w:rsid w:val="00822C5E"/>
    <w:rsid w:val="00822E37"/>
    <w:rsid w:val="008234D7"/>
    <w:rsid w:val="00823643"/>
    <w:rsid w:val="00825F30"/>
    <w:rsid w:val="00827040"/>
    <w:rsid w:val="00830168"/>
    <w:rsid w:val="00831096"/>
    <w:rsid w:val="0083116A"/>
    <w:rsid w:val="00840BFB"/>
    <w:rsid w:val="0084121F"/>
    <w:rsid w:val="00847819"/>
    <w:rsid w:val="008571EF"/>
    <w:rsid w:val="00862C89"/>
    <w:rsid w:val="00863E33"/>
    <w:rsid w:val="00871ABE"/>
    <w:rsid w:val="008721BD"/>
    <w:rsid w:val="008729A6"/>
    <w:rsid w:val="0087435F"/>
    <w:rsid w:val="008761CA"/>
    <w:rsid w:val="008779A2"/>
    <w:rsid w:val="00877A18"/>
    <w:rsid w:val="00881715"/>
    <w:rsid w:val="00882D98"/>
    <w:rsid w:val="008835FC"/>
    <w:rsid w:val="008842A3"/>
    <w:rsid w:val="00884DA6"/>
    <w:rsid w:val="008920E4"/>
    <w:rsid w:val="00893A4C"/>
    <w:rsid w:val="00895458"/>
    <w:rsid w:val="008979CC"/>
    <w:rsid w:val="008A19D0"/>
    <w:rsid w:val="008A29F8"/>
    <w:rsid w:val="008A4210"/>
    <w:rsid w:val="008B03FD"/>
    <w:rsid w:val="008B7350"/>
    <w:rsid w:val="008C3EC6"/>
    <w:rsid w:val="008C7F3F"/>
    <w:rsid w:val="008E2E2F"/>
    <w:rsid w:val="008E3D13"/>
    <w:rsid w:val="008F1DB1"/>
    <w:rsid w:val="008F2681"/>
    <w:rsid w:val="008F4755"/>
    <w:rsid w:val="008F6781"/>
    <w:rsid w:val="0090184D"/>
    <w:rsid w:val="009035F8"/>
    <w:rsid w:val="00903BF3"/>
    <w:rsid w:val="00903D3C"/>
    <w:rsid w:val="00905BD1"/>
    <w:rsid w:val="00905DD8"/>
    <w:rsid w:val="009078BD"/>
    <w:rsid w:val="00910672"/>
    <w:rsid w:val="00910FFC"/>
    <w:rsid w:val="00912A54"/>
    <w:rsid w:val="00914CBB"/>
    <w:rsid w:val="00921DC1"/>
    <w:rsid w:val="00925624"/>
    <w:rsid w:val="00927996"/>
    <w:rsid w:val="00932F8C"/>
    <w:rsid w:val="00934397"/>
    <w:rsid w:val="009358A0"/>
    <w:rsid w:val="00946E94"/>
    <w:rsid w:val="00947342"/>
    <w:rsid w:val="009516A6"/>
    <w:rsid w:val="009519D3"/>
    <w:rsid w:val="00954F91"/>
    <w:rsid w:val="00957B21"/>
    <w:rsid w:val="009619E4"/>
    <w:rsid w:val="009670C5"/>
    <w:rsid w:val="00972647"/>
    <w:rsid w:val="0097292D"/>
    <w:rsid w:val="00974E69"/>
    <w:rsid w:val="009814B7"/>
    <w:rsid w:val="00982EB4"/>
    <w:rsid w:val="009853FD"/>
    <w:rsid w:val="00987E56"/>
    <w:rsid w:val="00990553"/>
    <w:rsid w:val="00991EF9"/>
    <w:rsid w:val="009948D4"/>
    <w:rsid w:val="009A467B"/>
    <w:rsid w:val="009A5C7E"/>
    <w:rsid w:val="009A62F0"/>
    <w:rsid w:val="009B1495"/>
    <w:rsid w:val="009B4C7A"/>
    <w:rsid w:val="009C0736"/>
    <w:rsid w:val="009C2A9A"/>
    <w:rsid w:val="009C355F"/>
    <w:rsid w:val="009C75F5"/>
    <w:rsid w:val="009D0500"/>
    <w:rsid w:val="009D15AB"/>
    <w:rsid w:val="009E3CB0"/>
    <w:rsid w:val="009E4368"/>
    <w:rsid w:val="009E6351"/>
    <w:rsid w:val="009E6481"/>
    <w:rsid w:val="009F2CBB"/>
    <w:rsid w:val="009F39C0"/>
    <w:rsid w:val="009F424D"/>
    <w:rsid w:val="009F440C"/>
    <w:rsid w:val="00A00A35"/>
    <w:rsid w:val="00A00D90"/>
    <w:rsid w:val="00A01488"/>
    <w:rsid w:val="00A07C02"/>
    <w:rsid w:val="00A114FC"/>
    <w:rsid w:val="00A11641"/>
    <w:rsid w:val="00A118B0"/>
    <w:rsid w:val="00A124F8"/>
    <w:rsid w:val="00A230E8"/>
    <w:rsid w:val="00A245E8"/>
    <w:rsid w:val="00A27F58"/>
    <w:rsid w:val="00A30243"/>
    <w:rsid w:val="00A402A9"/>
    <w:rsid w:val="00A445D8"/>
    <w:rsid w:val="00A47577"/>
    <w:rsid w:val="00A5280F"/>
    <w:rsid w:val="00A53584"/>
    <w:rsid w:val="00A56D26"/>
    <w:rsid w:val="00A64ECF"/>
    <w:rsid w:val="00A67589"/>
    <w:rsid w:val="00A70505"/>
    <w:rsid w:val="00A7141B"/>
    <w:rsid w:val="00A81BC7"/>
    <w:rsid w:val="00A828CC"/>
    <w:rsid w:val="00A82A39"/>
    <w:rsid w:val="00A92C02"/>
    <w:rsid w:val="00A94AFB"/>
    <w:rsid w:val="00AA1322"/>
    <w:rsid w:val="00AA3A1C"/>
    <w:rsid w:val="00AA466A"/>
    <w:rsid w:val="00AA5196"/>
    <w:rsid w:val="00AA5814"/>
    <w:rsid w:val="00AA5D7C"/>
    <w:rsid w:val="00AB1B41"/>
    <w:rsid w:val="00AB1CD9"/>
    <w:rsid w:val="00AB3955"/>
    <w:rsid w:val="00AB42A4"/>
    <w:rsid w:val="00AC2AFA"/>
    <w:rsid w:val="00AC31F6"/>
    <w:rsid w:val="00AC657E"/>
    <w:rsid w:val="00AC668F"/>
    <w:rsid w:val="00AD076A"/>
    <w:rsid w:val="00AD19AB"/>
    <w:rsid w:val="00AD2BB0"/>
    <w:rsid w:val="00AD4AC6"/>
    <w:rsid w:val="00AE1E23"/>
    <w:rsid w:val="00AE488C"/>
    <w:rsid w:val="00AE4A64"/>
    <w:rsid w:val="00AE4FF1"/>
    <w:rsid w:val="00AF14B7"/>
    <w:rsid w:val="00AF3148"/>
    <w:rsid w:val="00AF3E67"/>
    <w:rsid w:val="00B05A1F"/>
    <w:rsid w:val="00B11C44"/>
    <w:rsid w:val="00B17F24"/>
    <w:rsid w:val="00B22A52"/>
    <w:rsid w:val="00B357F0"/>
    <w:rsid w:val="00B433AB"/>
    <w:rsid w:val="00B43EA3"/>
    <w:rsid w:val="00B4402F"/>
    <w:rsid w:val="00B4773D"/>
    <w:rsid w:val="00B47F10"/>
    <w:rsid w:val="00B539B7"/>
    <w:rsid w:val="00B548AD"/>
    <w:rsid w:val="00B57535"/>
    <w:rsid w:val="00B60C6C"/>
    <w:rsid w:val="00B650F3"/>
    <w:rsid w:val="00B71E6D"/>
    <w:rsid w:val="00B82683"/>
    <w:rsid w:val="00B83CEE"/>
    <w:rsid w:val="00B937EC"/>
    <w:rsid w:val="00B961C2"/>
    <w:rsid w:val="00BA652A"/>
    <w:rsid w:val="00BA7D88"/>
    <w:rsid w:val="00BB33F9"/>
    <w:rsid w:val="00BB5586"/>
    <w:rsid w:val="00BB755E"/>
    <w:rsid w:val="00BC2E58"/>
    <w:rsid w:val="00BC533F"/>
    <w:rsid w:val="00BC634E"/>
    <w:rsid w:val="00BD1975"/>
    <w:rsid w:val="00BD1C92"/>
    <w:rsid w:val="00BD23A8"/>
    <w:rsid w:val="00BD7809"/>
    <w:rsid w:val="00BE4D02"/>
    <w:rsid w:val="00BF2A4D"/>
    <w:rsid w:val="00BF4753"/>
    <w:rsid w:val="00BF51D3"/>
    <w:rsid w:val="00BF57B1"/>
    <w:rsid w:val="00BF64CE"/>
    <w:rsid w:val="00C07FE9"/>
    <w:rsid w:val="00C118B2"/>
    <w:rsid w:val="00C13493"/>
    <w:rsid w:val="00C17C8C"/>
    <w:rsid w:val="00C23EC6"/>
    <w:rsid w:val="00C30CB1"/>
    <w:rsid w:val="00C31B71"/>
    <w:rsid w:val="00C436D6"/>
    <w:rsid w:val="00C50808"/>
    <w:rsid w:val="00C521C1"/>
    <w:rsid w:val="00C57C49"/>
    <w:rsid w:val="00C61241"/>
    <w:rsid w:val="00C619F8"/>
    <w:rsid w:val="00C67D50"/>
    <w:rsid w:val="00C75D8D"/>
    <w:rsid w:val="00C76EA1"/>
    <w:rsid w:val="00C8040A"/>
    <w:rsid w:val="00C82B32"/>
    <w:rsid w:val="00C8571F"/>
    <w:rsid w:val="00C9347A"/>
    <w:rsid w:val="00C93D66"/>
    <w:rsid w:val="00C94E56"/>
    <w:rsid w:val="00C950BA"/>
    <w:rsid w:val="00C95BAD"/>
    <w:rsid w:val="00C967D7"/>
    <w:rsid w:val="00CA3A2A"/>
    <w:rsid w:val="00CB09E9"/>
    <w:rsid w:val="00CB1AD7"/>
    <w:rsid w:val="00CB322E"/>
    <w:rsid w:val="00CB3518"/>
    <w:rsid w:val="00CB3A8F"/>
    <w:rsid w:val="00CB5299"/>
    <w:rsid w:val="00CB76C2"/>
    <w:rsid w:val="00CB7A07"/>
    <w:rsid w:val="00CB7FA7"/>
    <w:rsid w:val="00CC52B0"/>
    <w:rsid w:val="00CC656D"/>
    <w:rsid w:val="00CC79CC"/>
    <w:rsid w:val="00CD08FF"/>
    <w:rsid w:val="00CE28A0"/>
    <w:rsid w:val="00CE6F0B"/>
    <w:rsid w:val="00CF0313"/>
    <w:rsid w:val="00CF42DA"/>
    <w:rsid w:val="00CF5B23"/>
    <w:rsid w:val="00D01411"/>
    <w:rsid w:val="00D141D4"/>
    <w:rsid w:val="00D16EDB"/>
    <w:rsid w:val="00D262A2"/>
    <w:rsid w:val="00D273C1"/>
    <w:rsid w:val="00D30D08"/>
    <w:rsid w:val="00D477A9"/>
    <w:rsid w:val="00D47B9A"/>
    <w:rsid w:val="00D518C0"/>
    <w:rsid w:val="00D51A8C"/>
    <w:rsid w:val="00D5220E"/>
    <w:rsid w:val="00D5224C"/>
    <w:rsid w:val="00D61AB6"/>
    <w:rsid w:val="00D65888"/>
    <w:rsid w:val="00D76AAE"/>
    <w:rsid w:val="00D81072"/>
    <w:rsid w:val="00D81F94"/>
    <w:rsid w:val="00D861D3"/>
    <w:rsid w:val="00D92361"/>
    <w:rsid w:val="00D9526D"/>
    <w:rsid w:val="00D97AC8"/>
    <w:rsid w:val="00DA1B6B"/>
    <w:rsid w:val="00DA4A0F"/>
    <w:rsid w:val="00DB3B9D"/>
    <w:rsid w:val="00DC3D76"/>
    <w:rsid w:val="00DC42C0"/>
    <w:rsid w:val="00DC4B81"/>
    <w:rsid w:val="00DD03EC"/>
    <w:rsid w:val="00DD1174"/>
    <w:rsid w:val="00DE086B"/>
    <w:rsid w:val="00DE6F68"/>
    <w:rsid w:val="00DF0A9A"/>
    <w:rsid w:val="00DF220E"/>
    <w:rsid w:val="00DF4362"/>
    <w:rsid w:val="00DF5B5B"/>
    <w:rsid w:val="00E00151"/>
    <w:rsid w:val="00E00532"/>
    <w:rsid w:val="00E01B2D"/>
    <w:rsid w:val="00E04CEC"/>
    <w:rsid w:val="00E07B5D"/>
    <w:rsid w:val="00E13ECE"/>
    <w:rsid w:val="00E16823"/>
    <w:rsid w:val="00E232EF"/>
    <w:rsid w:val="00E30B1A"/>
    <w:rsid w:val="00E3110C"/>
    <w:rsid w:val="00E311C5"/>
    <w:rsid w:val="00E34561"/>
    <w:rsid w:val="00E37D89"/>
    <w:rsid w:val="00E40736"/>
    <w:rsid w:val="00E52184"/>
    <w:rsid w:val="00E62297"/>
    <w:rsid w:val="00E62DC6"/>
    <w:rsid w:val="00E707C7"/>
    <w:rsid w:val="00E72128"/>
    <w:rsid w:val="00E76A13"/>
    <w:rsid w:val="00E819E1"/>
    <w:rsid w:val="00E836B7"/>
    <w:rsid w:val="00E91D3E"/>
    <w:rsid w:val="00E924CB"/>
    <w:rsid w:val="00E92728"/>
    <w:rsid w:val="00E93CA5"/>
    <w:rsid w:val="00E97655"/>
    <w:rsid w:val="00E9787F"/>
    <w:rsid w:val="00EA05F0"/>
    <w:rsid w:val="00EA32AE"/>
    <w:rsid w:val="00EA6613"/>
    <w:rsid w:val="00EB4D67"/>
    <w:rsid w:val="00EB5D65"/>
    <w:rsid w:val="00EC6D32"/>
    <w:rsid w:val="00EC6E57"/>
    <w:rsid w:val="00ED6394"/>
    <w:rsid w:val="00EE103A"/>
    <w:rsid w:val="00EF02EF"/>
    <w:rsid w:val="00EF06D9"/>
    <w:rsid w:val="00EF3965"/>
    <w:rsid w:val="00EF6DB3"/>
    <w:rsid w:val="00EF7A53"/>
    <w:rsid w:val="00F01B41"/>
    <w:rsid w:val="00F031B2"/>
    <w:rsid w:val="00F04F08"/>
    <w:rsid w:val="00F1089A"/>
    <w:rsid w:val="00F1526C"/>
    <w:rsid w:val="00F15FFD"/>
    <w:rsid w:val="00F16077"/>
    <w:rsid w:val="00F176D8"/>
    <w:rsid w:val="00F217BA"/>
    <w:rsid w:val="00F21E0B"/>
    <w:rsid w:val="00F24728"/>
    <w:rsid w:val="00F512EA"/>
    <w:rsid w:val="00F556B2"/>
    <w:rsid w:val="00F5715A"/>
    <w:rsid w:val="00F57473"/>
    <w:rsid w:val="00F57EEE"/>
    <w:rsid w:val="00F617AB"/>
    <w:rsid w:val="00F664E2"/>
    <w:rsid w:val="00F67A6C"/>
    <w:rsid w:val="00F70A76"/>
    <w:rsid w:val="00F71950"/>
    <w:rsid w:val="00F71DC9"/>
    <w:rsid w:val="00F7305A"/>
    <w:rsid w:val="00F74C0C"/>
    <w:rsid w:val="00F750A2"/>
    <w:rsid w:val="00F80C5A"/>
    <w:rsid w:val="00F84404"/>
    <w:rsid w:val="00F84406"/>
    <w:rsid w:val="00F84D2C"/>
    <w:rsid w:val="00F8736F"/>
    <w:rsid w:val="00F96034"/>
    <w:rsid w:val="00F97018"/>
    <w:rsid w:val="00FA1C53"/>
    <w:rsid w:val="00FA5F9F"/>
    <w:rsid w:val="00FC5AD6"/>
    <w:rsid w:val="00FC5C52"/>
    <w:rsid w:val="00FD1E90"/>
    <w:rsid w:val="00FD28F2"/>
    <w:rsid w:val="00FE139F"/>
    <w:rsid w:val="00FE22C6"/>
    <w:rsid w:val="00FE5323"/>
    <w:rsid w:val="00FF1538"/>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7B9E6"/>
  <w15:docId w15:val="{05EC49C7-3EF8-4337-8E37-1A85980F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80899436">
      <w:bodyDiv w:val="1"/>
      <w:marLeft w:val="0"/>
      <w:marRight w:val="0"/>
      <w:marTop w:val="0"/>
      <w:marBottom w:val="0"/>
      <w:divBdr>
        <w:top w:val="none" w:sz="0" w:space="0" w:color="auto"/>
        <w:left w:val="none" w:sz="0" w:space="0" w:color="auto"/>
        <w:bottom w:val="none" w:sz="0" w:space="0" w:color="auto"/>
        <w:right w:val="none" w:sz="0" w:space="0" w:color="auto"/>
      </w:divBdr>
      <w:divsChild>
        <w:div w:id="1631084874">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
      </w:divsChild>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041171206">
      <w:bodyDiv w:val="1"/>
      <w:marLeft w:val="0"/>
      <w:marRight w:val="0"/>
      <w:marTop w:val="0"/>
      <w:marBottom w:val="0"/>
      <w:divBdr>
        <w:top w:val="none" w:sz="0" w:space="0" w:color="auto"/>
        <w:left w:val="none" w:sz="0" w:space="0" w:color="auto"/>
        <w:bottom w:val="none" w:sz="0" w:space="0" w:color="auto"/>
        <w:right w:val="none" w:sz="0" w:space="0" w:color="auto"/>
      </w:divBdr>
      <w:divsChild>
        <w:div w:id="1541091624">
          <w:marLeft w:val="0"/>
          <w:marRight w:val="0"/>
          <w:marTop w:val="0"/>
          <w:marBottom w:val="0"/>
          <w:divBdr>
            <w:top w:val="none" w:sz="0" w:space="0" w:color="auto"/>
            <w:left w:val="none" w:sz="0" w:space="0" w:color="auto"/>
            <w:bottom w:val="none" w:sz="0" w:space="0" w:color="auto"/>
            <w:right w:val="none" w:sz="0" w:space="0" w:color="auto"/>
          </w:divBdr>
        </w:div>
        <w:div w:id="189014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fricasoilhealth.cabi.org/wpcms/wp-content/uploads/2015/11/147-ISFM-handbook-French-2-low-res.pdf" TargetMode="External"/><Relationship Id="rId18" Type="http://schemas.openxmlformats.org/officeDocument/2006/relationships/hyperlink" Target="http://www.ecoledepermaculture.org/images/Fertilit%C3%A9_et_fertilisation/Gerer%20la%20fertilite%20du%20sol%20-%20Agrodok%202.pdf"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www2.landgate.wa.gov.au/c/document_library/get_file?uuid=5dc8c72e-68da-48b6-8fd4-4583af6b14de&amp;groupId=1013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humidtropics.cgiar.org/wp-content/uploads/downloads/2014/12/Sustainable-intensification-and-the-African-smallholder.pdf"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il-journal.net/1/491/2015/soil-1-491-2015.pdf" TargetMode="External"/><Relationship Id="rId20" Type="http://schemas.openxmlformats.org/officeDocument/2006/relationships/hyperlink" Target="http://www.organic-africa.net/fileadmin/documents-africamanual/training-manual/Swahili/M02_Soil-Fertility_Swahili-l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nternational.gc.ca/"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unep.org/gpa/documents/publications/ONW.pdf" TargetMode="External"/><Relationship Id="rId23" Type="http://schemas.openxmlformats.org/officeDocument/2006/relationships/hyperlink" Target="http://www.idrc.ca/"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organic-africa.net/fileadmin/documents-africamanual/training-manual/chapter-02/Africa_Manual_M02.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3/a-i5126f.pdf" TargetMode="External"/><Relationship Id="rId22" Type="http://schemas.openxmlformats.org/officeDocument/2006/relationships/hyperlink" Target="http://www1.agric.gov.ab.ca/$department/deptdocs.nsf/all/agdex1320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Backgrounder - soil fertility</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CDDDDD6F-58E3-415E-9B91-44DBAFD0C249}">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F10B64A0-A09D-4D4A-99BF-307AC3F7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3165</Words>
  <Characters>18041</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3</cp:revision>
  <cp:lastPrinted>2008-07-24T16:56:00Z</cp:lastPrinted>
  <dcterms:created xsi:type="dcterms:W3CDTF">2017-01-18T01:00:00Z</dcterms:created>
  <dcterms:modified xsi:type="dcterms:W3CDTF">2017-01-18T01:00:00Z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